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9587B" w14:textId="0A167151" w:rsidR="00411BFD" w:rsidRPr="00663C07" w:rsidRDefault="00411BFD" w:rsidP="00411BFD">
      <w:pPr>
        <w:tabs>
          <w:tab w:val="right" w:pos="9360"/>
        </w:tabs>
        <w:rPr>
          <w:rFonts w:ascii="Arial" w:hAnsi="Arial" w:cs="Arial"/>
          <w:b/>
        </w:rPr>
      </w:pPr>
      <w:bookmarkStart w:id="0" w:name="OLE_LINK6"/>
      <w:bookmarkStart w:id="1" w:name="OLE_LINK7"/>
      <w:r w:rsidRPr="00663C07">
        <w:rPr>
          <w:rFonts w:ascii="Arial" w:hAnsi="Arial" w:cs="Arial"/>
          <w:b/>
        </w:rPr>
        <w:t>3GPP TSG RAN WG1 Meeting #92</w:t>
      </w:r>
      <w:r>
        <w:rPr>
          <w:rFonts w:ascii="Arial" w:hAnsi="Arial" w:cs="Arial"/>
          <w:b/>
        </w:rPr>
        <w:t>bis</w:t>
      </w:r>
      <w:r w:rsidRPr="00663C07">
        <w:rPr>
          <w:rFonts w:ascii="Arial" w:hAnsi="Arial" w:cs="Arial"/>
          <w:b/>
        </w:rPr>
        <w:tab/>
        <w:t>R1-18</w:t>
      </w:r>
      <w:r>
        <w:rPr>
          <w:rFonts w:ascii="Arial" w:hAnsi="Arial" w:cs="Arial"/>
          <w:b/>
        </w:rPr>
        <w:t>0</w:t>
      </w:r>
      <w:r w:rsidR="001322A3">
        <w:rPr>
          <w:rFonts w:ascii="Arial" w:hAnsi="Arial" w:cs="Arial"/>
          <w:b/>
        </w:rPr>
        <w:t>4833</w:t>
      </w:r>
      <w:bookmarkStart w:id="2" w:name="_GoBack"/>
      <w:bookmarkEnd w:id="2"/>
    </w:p>
    <w:p w14:paraId="519418E3" w14:textId="77777777" w:rsidR="00411BFD" w:rsidRDefault="00411BFD" w:rsidP="00411BFD">
      <w:pPr>
        <w:rPr>
          <w:rFonts w:ascii="Arial" w:hAnsi="Arial" w:cs="Arial"/>
          <w:b/>
        </w:rPr>
      </w:pPr>
      <w:r>
        <w:rPr>
          <w:rFonts w:ascii="Arial" w:hAnsi="Arial" w:cs="Arial"/>
          <w:b/>
        </w:rPr>
        <w:t>Sanya</w:t>
      </w:r>
      <w:r w:rsidRPr="00663C07">
        <w:rPr>
          <w:rFonts w:ascii="Arial" w:hAnsi="Arial" w:cs="Arial"/>
          <w:b/>
        </w:rPr>
        <w:t xml:space="preserve">, </w:t>
      </w:r>
      <w:r>
        <w:rPr>
          <w:rFonts w:ascii="Arial" w:hAnsi="Arial" w:cs="Arial"/>
          <w:b/>
        </w:rPr>
        <w:t>China</w:t>
      </w:r>
      <w:r w:rsidRPr="00663C07">
        <w:rPr>
          <w:rFonts w:ascii="Arial" w:hAnsi="Arial" w:cs="Arial"/>
          <w:b/>
        </w:rPr>
        <w:t xml:space="preserve">, </w:t>
      </w:r>
      <w:bookmarkStart w:id="3" w:name="_Hlk506208126"/>
    </w:p>
    <w:p w14:paraId="398B8AC4" w14:textId="77777777" w:rsidR="00411BFD" w:rsidRPr="00663C07" w:rsidRDefault="00411BFD" w:rsidP="00411BFD">
      <w:pPr>
        <w:rPr>
          <w:rFonts w:ascii="Arial" w:hAnsi="Arial" w:cs="Arial"/>
          <w:b/>
        </w:rPr>
      </w:pPr>
      <w:r>
        <w:rPr>
          <w:rFonts w:ascii="Arial" w:hAnsi="Arial" w:cs="Arial"/>
          <w:b/>
        </w:rPr>
        <w:t>April</w:t>
      </w:r>
      <w:r w:rsidRPr="00663C07">
        <w:rPr>
          <w:rFonts w:ascii="Arial" w:hAnsi="Arial" w:cs="Arial"/>
          <w:b/>
        </w:rPr>
        <w:t xml:space="preserve"> </w:t>
      </w:r>
      <w:r>
        <w:rPr>
          <w:rFonts w:ascii="Arial" w:hAnsi="Arial" w:cs="Arial"/>
          <w:b/>
        </w:rPr>
        <w:t>1</w:t>
      </w:r>
      <w:r w:rsidRPr="00663C07">
        <w:rPr>
          <w:rFonts w:ascii="Arial" w:hAnsi="Arial" w:cs="Arial"/>
          <w:b/>
        </w:rPr>
        <w:t>6</w:t>
      </w:r>
      <w:r w:rsidRPr="00663C07">
        <w:rPr>
          <w:rFonts w:ascii="Arial" w:hAnsi="Arial" w:cs="Arial"/>
          <w:b/>
          <w:vertAlign w:val="superscript"/>
        </w:rPr>
        <w:t>th</w:t>
      </w:r>
      <w:r w:rsidRPr="00663C07">
        <w:rPr>
          <w:rFonts w:ascii="Arial" w:hAnsi="Arial" w:cs="Arial"/>
          <w:b/>
        </w:rPr>
        <w:t xml:space="preserve"> – </w:t>
      </w:r>
      <w:r>
        <w:rPr>
          <w:rFonts w:ascii="Arial" w:hAnsi="Arial" w:cs="Arial"/>
          <w:b/>
        </w:rPr>
        <w:t>April</w:t>
      </w:r>
      <w:r w:rsidRPr="00663C07">
        <w:rPr>
          <w:rFonts w:ascii="Arial" w:hAnsi="Arial" w:cs="Arial"/>
          <w:b/>
        </w:rPr>
        <w:t xml:space="preserve"> 2</w:t>
      </w:r>
      <w:r>
        <w:rPr>
          <w:rFonts w:ascii="Arial" w:hAnsi="Arial" w:cs="Arial"/>
          <w:b/>
        </w:rPr>
        <w:t>0</w:t>
      </w:r>
      <w:r w:rsidRPr="007C50A7">
        <w:rPr>
          <w:rFonts w:ascii="Arial" w:hAnsi="Arial" w:cs="Arial"/>
          <w:b/>
          <w:vertAlign w:val="superscript"/>
        </w:rPr>
        <w:t>th</w:t>
      </w:r>
      <w:r w:rsidRPr="00663C07">
        <w:rPr>
          <w:rFonts w:ascii="Arial" w:hAnsi="Arial" w:cs="Arial"/>
          <w:b/>
        </w:rPr>
        <w:t>, 2018</w:t>
      </w:r>
      <w:bookmarkEnd w:id="3"/>
    </w:p>
    <w:p w14:paraId="46418894" w14:textId="0C67DD92" w:rsidR="000055DC" w:rsidRDefault="000055DC" w:rsidP="000055DC">
      <w:pPr>
        <w:tabs>
          <w:tab w:val="center" w:pos="4536"/>
          <w:tab w:val="right" w:pos="9072"/>
        </w:tabs>
        <w:jc w:val="left"/>
        <w:rPr>
          <w:rFonts w:ascii="Arial" w:hAnsi="Arial" w:cs="Arial"/>
          <w:b/>
          <w:bCs/>
          <w:kern w:val="0"/>
          <w:sz w:val="28"/>
        </w:rPr>
      </w:pP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2A234313"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CA621A">
        <w:rPr>
          <w:rFonts w:ascii="Arial" w:hAnsi="Arial" w:cs="Arial"/>
          <w:snapToGrid w:val="0"/>
          <w:sz w:val="24"/>
        </w:rPr>
        <w:t>7.6.5</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11B07839"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F0354B">
        <w:rPr>
          <w:rFonts w:ascii="Arial" w:hAnsi="Arial" w:cs="Arial"/>
          <w:snapToGrid w:val="0"/>
          <w:sz w:val="24"/>
        </w:rPr>
        <w:t>W</w:t>
      </w:r>
      <w:r w:rsidR="001D2B7B">
        <w:rPr>
          <w:rFonts w:ascii="Arial" w:hAnsi="Arial" w:cs="Arial"/>
          <w:snapToGrid w:val="0"/>
          <w:sz w:val="24"/>
        </w:rPr>
        <w:t>aveform</w:t>
      </w:r>
      <w:r w:rsidR="006223D5">
        <w:rPr>
          <w:rFonts w:ascii="Arial" w:hAnsi="Arial" w:cs="Arial"/>
          <w:snapToGrid w:val="0"/>
          <w:sz w:val="24"/>
        </w:rPr>
        <w:t xml:space="preserve"> options</w:t>
      </w:r>
      <w:r w:rsidR="00F0354B">
        <w:rPr>
          <w:rFonts w:ascii="Arial" w:hAnsi="Arial" w:cs="Arial"/>
          <w:snapToGrid w:val="0"/>
          <w:sz w:val="24"/>
        </w:rPr>
        <w:t xml:space="preserve"> for 60GHz band</w:t>
      </w:r>
    </w:p>
    <w:p w14:paraId="62BEAD57" w14:textId="737004AB"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p>
    <w:p w14:paraId="7AB7E55C" w14:textId="77777777" w:rsidR="00E80D0C" w:rsidRPr="00392E7D" w:rsidRDefault="00E80D0C" w:rsidP="00CA621A">
      <w:pPr>
        <w:pStyle w:val="Heading1"/>
      </w:pPr>
      <w:r w:rsidRPr="00392E7D">
        <w:t>Introduction</w:t>
      </w:r>
    </w:p>
    <w:p w14:paraId="1B32CCFB" w14:textId="77777777" w:rsidR="00AD14CA" w:rsidRPr="00AB0795" w:rsidRDefault="00B559A2" w:rsidP="00111B9A">
      <w:pPr>
        <w:overflowPunct w:val="0"/>
        <w:adjustRightInd w:val="0"/>
        <w:spacing w:after="120"/>
        <w:contextualSpacing/>
        <w:textAlignment w:val="baseline"/>
        <w:rPr>
          <w:rFonts w:ascii="Times New Roman"/>
          <w:snapToGrid w:val="0"/>
          <w:kern w:val="0"/>
          <w:szCs w:val="20"/>
          <w:lang w:val="en-GB"/>
        </w:rPr>
      </w:pPr>
      <w:r w:rsidRPr="00AB0795">
        <w:rPr>
          <w:rFonts w:ascii="Times New Roman"/>
          <w:snapToGrid w:val="0"/>
          <w:kern w:val="0"/>
          <w:szCs w:val="20"/>
          <w:lang w:val="en-GB"/>
        </w:rPr>
        <w:t xml:space="preserve">In RAN#76 a new SI [1] for NR based access to unlicensed spectrum was introduced. The objectives of the SI </w:t>
      </w:r>
      <w:r w:rsidR="00AD14CA" w:rsidRPr="00AB0795">
        <w:rPr>
          <w:rFonts w:ascii="Times New Roman"/>
          <w:snapToGrid w:val="0"/>
          <w:kern w:val="0"/>
          <w:szCs w:val="20"/>
          <w:lang w:val="en-GB"/>
        </w:rPr>
        <w:t>are as follows:</w:t>
      </w:r>
    </w:p>
    <w:p w14:paraId="4C40BCE8" w14:textId="230F40B9" w:rsidR="00B559A2" w:rsidRPr="00AB0795" w:rsidRDefault="00AD14CA" w:rsidP="00111B9A">
      <w:pPr>
        <w:overflowPunct w:val="0"/>
        <w:adjustRightInd w:val="0"/>
        <w:spacing w:after="120"/>
        <w:contextualSpacing/>
        <w:textAlignment w:val="baseline"/>
        <w:rPr>
          <w:rFonts w:ascii="Times New Roman"/>
          <w:snapToGrid w:val="0"/>
          <w:kern w:val="0"/>
          <w:szCs w:val="20"/>
          <w:lang w:val="en-GB"/>
        </w:rPr>
      </w:pPr>
      <w:r w:rsidRPr="00AB0795">
        <w:rPr>
          <w:rFonts w:ascii="Times New Roman"/>
          <w:snapToGrid w:val="0"/>
          <w:kern w:val="0"/>
          <w:szCs w:val="20"/>
          <w:lang w:val="en-GB"/>
        </w:rPr>
        <w:t xml:space="preserve"> </w:t>
      </w:r>
    </w:p>
    <w:p w14:paraId="6CC6F56E" w14:textId="77777777" w:rsidR="00B559A2" w:rsidRPr="00AB0795" w:rsidRDefault="00B559A2" w:rsidP="00B559A2">
      <w:pPr>
        <w:widowControl/>
        <w:numPr>
          <w:ilvl w:val="0"/>
          <w:numId w:val="18"/>
        </w:numPr>
        <w:wordWrap/>
        <w:overflowPunct w:val="0"/>
        <w:adjustRightInd w:val="0"/>
        <w:jc w:val="left"/>
        <w:textAlignment w:val="baseline"/>
        <w:rPr>
          <w:rFonts w:ascii="Times New Roman"/>
          <w:bCs/>
          <w:szCs w:val="20"/>
        </w:rPr>
      </w:pPr>
      <w:r w:rsidRPr="00AB0795">
        <w:rPr>
          <w:rFonts w:ascii="Times New Roman"/>
          <w:bCs/>
          <w:szCs w:val="20"/>
        </w:rPr>
        <w:t xml:space="preserve">Study NR-based operation in unlicensed spectrum (RAN1, RAN2, RAN4) including </w:t>
      </w:r>
    </w:p>
    <w:p w14:paraId="27C26D35" w14:textId="77777777" w:rsidR="00B559A2" w:rsidRPr="00AB0795" w:rsidRDefault="00B559A2" w:rsidP="00B559A2">
      <w:pPr>
        <w:widowControl/>
        <w:numPr>
          <w:ilvl w:val="1"/>
          <w:numId w:val="19"/>
        </w:numPr>
        <w:wordWrap/>
        <w:overflowPunct w:val="0"/>
        <w:adjustRightInd w:val="0"/>
        <w:jc w:val="left"/>
        <w:textAlignment w:val="baseline"/>
        <w:rPr>
          <w:rFonts w:ascii="Times New Roman"/>
          <w:bCs/>
          <w:szCs w:val="20"/>
        </w:rPr>
      </w:pPr>
      <w:r w:rsidRPr="00AB0795">
        <w:rPr>
          <w:rFonts w:ascii="Times New Roman"/>
          <w:bCs/>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68E441A0" w14:textId="77777777" w:rsidR="00B559A2" w:rsidRPr="00AB0795" w:rsidRDefault="00B559A2" w:rsidP="00B559A2">
      <w:pPr>
        <w:widowControl/>
        <w:numPr>
          <w:ilvl w:val="2"/>
          <w:numId w:val="19"/>
        </w:numPr>
        <w:wordWrap/>
        <w:overflowPunct w:val="0"/>
        <w:adjustRightInd w:val="0"/>
        <w:jc w:val="left"/>
        <w:textAlignment w:val="baseline"/>
        <w:rPr>
          <w:rFonts w:ascii="Times New Roman"/>
          <w:bCs/>
          <w:szCs w:val="20"/>
        </w:rPr>
      </w:pPr>
      <w:r w:rsidRPr="00AB0795">
        <w:rPr>
          <w:rFonts w:ascii="Times New Roman"/>
          <w:bCs/>
          <w:szCs w:val="20"/>
        </w:rPr>
        <w:t>Consider unlicensed bands both below and above 6GHz, up to 52.6GHz</w:t>
      </w:r>
    </w:p>
    <w:p w14:paraId="17B679E2" w14:textId="77777777" w:rsidR="00B559A2" w:rsidRPr="00AB0795" w:rsidRDefault="00B559A2" w:rsidP="00B559A2">
      <w:pPr>
        <w:widowControl/>
        <w:numPr>
          <w:ilvl w:val="2"/>
          <w:numId w:val="19"/>
        </w:numPr>
        <w:wordWrap/>
        <w:overflowPunct w:val="0"/>
        <w:adjustRightInd w:val="0"/>
        <w:jc w:val="left"/>
        <w:textAlignment w:val="baseline"/>
        <w:rPr>
          <w:rFonts w:ascii="Times New Roman"/>
          <w:bCs/>
          <w:szCs w:val="20"/>
        </w:rPr>
      </w:pPr>
      <w:r w:rsidRPr="00AB0795">
        <w:rPr>
          <w:rFonts w:ascii="Times New Roman"/>
          <w:bCs/>
          <w:szCs w:val="20"/>
        </w:rPr>
        <w:t xml:space="preserve">Consider unlicensed bands above 52.6GHz to the extent that waveform design principles remain unchanged with respect to below 52.6GHz bands </w:t>
      </w:r>
    </w:p>
    <w:p w14:paraId="4E6E9603" w14:textId="77777777" w:rsidR="00B559A2" w:rsidRPr="00AB0795" w:rsidRDefault="00B559A2" w:rsidP="00B559A2">
      <w:pPr>
        <w:widowControl/>
        <w:numPr>
          <w:ilvl w:val="2"/>
          <w:numId w:val="19"/>
        </w:numPr>
        <w:wordWrap/>
        <w:overflowPunct w:val="0"/>
        <w:adjustRightInd w:val="0"/>
        <w:jc w:val="left"/>
        <w:textAlignment w:val="baseline"/>
        <w:rPr>
          <w:rFonts w:ascii="Times New Roman"/>
          <w:bCs/>
          <w:szCs w:val="20"/>
        </w:rPr>
      </w:pPr>
      <w:r w:rsidRPr="00AB0795">
        <w:rPr>
          <w:rFonts w:ascii="Times New Roman"/>
          <w:bCs/>
          <w:szCs w:val="20"/>
          <w:lang w:eastAsia="zh-CN"/>
        </w:rPr>
        <w:t>Consider similar forward compatibility principles made in the NR WI</w:t>
      </w:r>
      <w:r w:rsidRPr="00AB0795">
        <w:rPr>
          <w:rFonts w:ascii="Times New Roman"/>
          <w:bCs/>
          <w:szCs w:val="20"/>
        </w:rPr>
        <w:t xml:space="preserve"> </w:t>
      </w:r>
    </w:p>
    <w:p w14:paraId="037DD2CD" w14:textId="77777777" w:rsidR="00B559A2" w:rsidRPr="00AB0795" w:rsidRDefault="00B559A2" w:rsidP="00B559A2">
      <w:pPr>
        <w:widowControl/>
        <w:numPr>
          <w:ilvl w:val="1"/>
          <w:numId w:val="19"/>
        </w:numPr>
        <w:wordWrap/>
        <w:overflowPunct w:val="0"/>
        <w:adjustRightInd w:val="0"/>
        <w:jc w:val="left"/>
        <w:textAlignment w:val="baseline"/>
        <w:rPr>
          <w:rFonts w:ascii="Times New Roman"/>
          <w:bCs/>
          <w:szCs w:val="20"/>
        </w:rPr>
      </w:pPr>
      <w:r w:rsidRPr="00AB0795">
        <w:rPr>
          <w:rFonts w:ascii="Times New Roman"/>
          <w:bCs/>
          <w:szCs w:val="20"/>
        </w:rPr>
        <w:t>Initial access, channel access. Scheduling/HARQ, and mobility including connected/inactive/idle mode operation and radio-link monitoring/failure</w:t>
      </w:r>
    </w:p>
    <w:p w14:paraId="0D0CB08F" w14:textId="5D55A22E" w:rsidR="00B559A2" w:rsidRPr="00AB0795" w:rsidRDefault="00B559A2" w:rsidP="00B559A2">
      <w:pPr>
        <w:widowControl/>
        <w:numPr>
          <w:ilvl w:val="1"/>
          <w:numId w:val="19"/>
        </w:numPr>
        <w:wordWrap/>
        <w:overflowPunct w:val="0"/>
        <w:adjustRightInd w:val="0"/>
        <w:jc w:val="left"/>
        <w:textAlignment w:val="baseline"/>
        <w:rPr>
          <w:rFonts w:ascii="Times New Roman"/>
          <w:bCs/>
          <w:szCs w:val="20"/>
        </w:rPr>
      </w:pPr>
      <w:r w:rsidRPr="00AB0795">
        <w:rPr>
          <w:rFonts w:ascii="Times New Roman"/>
          <w:bCs/>
          <w:szCs w:val="20"/>
        </w:rPr>
        <w:t xml:space="preserve">Coexistence methods within NR-based and between NR-based operation in unlicensed and LTE-based LAA and with other incumbent RATs in accordance with regulatory requirements in e.g., 5GHz, 37GHz, 60GHz bands </w:t>
      </w:r>
    </w:p>
    <w:p w14:paraId="3ADE0643" w14:textId="77777777" w:rsidR="00B559A2" w:rsidRPr="00AB0795" w:rsidRDefault="00B559A2" w:rsidP="00B559A2">
      <w:pPr>
        <w:widowControl/>
        <w:numPr>
          <w:ilvl w:val="2"/>
          <w:numId w:val="19"/>
        </w:numPr>
        <w:wordWrap/>
        <w:overflowPunct w:val="0"/>
        <w:adjustRightInd w:val="0"/>
        <w:jc w:val="left"/>
        <w:textAlignment w:val="baseline"/>
        <w:rPr>
          <w:rFonts w:ascii="Times New Roman"/>
          <w:bCs/>
          <w:szCs w:val="20"/>
        </w:rPr>
      </w:pPr>
      <w:r w:rsidRPr="00AB0795">
        <w:rPr>
          <w:rFonts w:ascii="Times New Roman"/>
          <w:bCs/>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2D0BE8B4" w14:textId="043DF16E" w:rsidR="00B559A2" w:rsidRPr="00AB0795" w:rsidRDefault="00B559A2" w:rsidP="00111B9A">
      <w:pPr>
        <w:overflowPunct w:val="0"/>
        <w:adjustRightInd w:val="0"/>
        <w:spacing w:after="120"/>
        <w:contextualSpacing/>
        <w:textAlignment w:val="baseline"/>
        <w:rPr>
          <w:rFonts w:ascii="Times New Roman"/>
          <w:snapToGrid w:val="0"/>
          <w:kern w:val="0"/>
          <w:szCs w:val="20"/>
          <w:lang w:val="en-GB"/>
        </w:rPr>
      </w:pPr>
    </w:p>
    <w:p w14:paraId="66284953" w14:textId="43F425C0" w:rsidR="00B559A2" w:rsidRPr="00AB0795" w:rsidRDefault="00127D88" w:rsidP="00111B9A">
      <w:pPr>
        <w:overflowPunct w:val="0"/>
        <w:adjustRightInd w:val="0"/>
        <w:spacing w:after="120"/>
        <w:contextualSpacing/>
        <w:textAlignment w:val="baseline"/>
        <w:rPr>
          <w:rFonts w:ascii="Times New Roman"/>
          <w:snapToGrid w:val="0"/>
          <w:kern w:val="0"/>
          <w:szCs w:val="20"/>
          <w:lang w:val="en-GB"/>
        </w:rPr>
      </w:pPr>
      <w:r w:rsidRPr="00AB0795">
        <w:rPr>
          <w:rFonts w:ascii="Times New Roman"/>
          <w:snapToGrid w:val="0"/>
          <w:kern w:val="0"/>
          <w:szCs w:val="20"/>
          <w:lang w:val="en-GB"/>
        </w:rPr>
        <w:t>The 60GHz band consists of the shar</w:t>
      </w:r>
      <w:r w:rsidR="00EA3B2F">
        <w:rPr>
          <w:rFonts w:ascii="Times New Roman"/>
          <w:snapToGrid w:val="0"/>
          <w:kern w:val="0"/>
          <w:szCs w:val="20"/>
          <w:lang w:val="en-GB"/>
        </w:rPr>
        <w:t>ed spectrum between 57GHz and 71</w:t>
      </w:r>
      <w:r w:rsidRPr="00AB0795">
        <w:rPr>
          <w:rFonts w:ascii="Times New Roman"/>
          <w:snapToGrid w:val="0"/>
          <w:kern w:val="0"/>
          <w:szCs w:val="20"/>
          <w:lang w:val="en-GB"/>
        </w:rPr>
        <w:t>GHz.</w:t>
      </w:r>
      <w:r w:rsidR="00B559A2" w:rsidRPr="00AB0795">
        <w:rPr>
          <w:rFonts w:ascii="Times New Roman"/>
          <w:snapToGrid w:val="0"/>
          <w:kern w:val="0"/>
          <w:szCs w:val="20"/>
          <w:lang w:val="en-GB"/>
        </w:rPr>
        <w:t xml:space="preserve"> </w:t>
      </w:r>
      <w:r w:rsidR="00AD14CA" w:rsidRPr="00AB0795">
        <w:rPr>
          <w:rFonts w:ascii="Times New Roman"/>
          <w:snapToGrid w:val="0"/>
          <w:kern w:val="0"/>
          <w:szCs w:val="20"/>
          <w:lang w:val="en-GB"/>
        </w:rPr>
        <w:t>The waveform design for NR has considered only spectrum below 52.6 GHz</w:t>
      </w:r>
      <w:r w:rsidR="005E48DB" w:rsidRPr="00AB0795">
        <w:rPr>
          <w:rFonts w:ascii="Times New Roman"/>
          <w:snapToGrid w:val="0"/>
          <w:kern w:val="0"/>
          <w:szCs w:val="20"/>
          <w:lang w:val="en-GB"/>
        </w:rPr>
        <w:t xml:space="preserve">. </w:t>
      </w:r>
      <w:r w:rsidR="00B559A2" w:rsidRPr="00AB0795">
        <w:rPr>
          <w:rFonts w:ascii="Times New Roman"/>
          <w:snapToGrid w:val="0"/>
          <w:kern w:val="0"/>
          <w:szCs w:val="20"/>
          <w:lang w:val="en-GB"/>
        </w:rPr>
        <w:t xml:space="preserve">In this contribution we provide our views on the waveform for </w:t>
      </w:r>
      <w:r w:rsidR="00AD14CA" w:rsidRPr="00AB0795">
        <w:rPr>
          <w:rFonts w:ascii="Times New Roman"/>
          <w:snapToGrid w:val="0"/>
          <w:kern w:val="0"/>
          <w:szCs w:val="20"/>
          <w:lang w:val="en-GB"/>
        </w:rPr>
        <w:t>the 60GHz</w:t>
      </w:r>
      <w:r w:rsidR="00B559A2" w:rsidRPr="00AB0795">
        <w:rPr>
          <w:rFonts w:ascii="Times New Roman"/>
          <w:snapToGrid w:val="0"/>
          <w:kern w:val="0"/>
          <w:szCs w:val="20"/>
          <w:lang w:val="en-GB"/>
        </w:rPr>
        <w:t xml:space="preserve"> band.</w:t>
      </w:r>
    </w:p>
    <w:p w14:paraId="338C879E" w14:textId="4FA6B24F" w:rsidR="00B559A2" w:rsidRDefault="006C701B" w:rsidP="00CA621A">
      <w:pPr>
        <w:pStyle w:val="Heading1"/>
      </w:pPr>
      <w:r>
        <w:t>Available bandwidth in 60GHz</w:t>
      </w:r>
    </w:p>
    <w:p w14:paraId="1C1DB197" w14:textId="0D8FF1D0" w:rsidR="00A86BA4" w:rsidRPr="00AB0795" w:rsidRDefault="005E48DB" w:rsidP="00A86BA4">
      <w:pPr>
        <w:pStyle w:val="LGTdoc1"/>
        <w:spacing w:before="120" w:after="220"/>
        <w:rPr>
          <w:b w:val="0"/>
          <w:sz w:val="20"/>
        </w:rPr>
      </w:pPr>
      <w:r w:rsidRPr="00AB0795">
        <w:rPr>
          <w:b w:val="0"/>
          <w:sz w:val="20"/>
        </w:rPr>
        <w:t>The available bandwidth for unlicensed and regulated use in th</w:t>
      </w:r>
      <w:r w:rsidR="00FE3468">
        <w:rPr>
          <w:b w:val="0"/>
          <w:sz w:val="20"/>
        </w:rPr>
        <w:t>is</w:t>
      </w:r>
      <w:r w:rsidR="007720EC">
        <w:rPr>
          <w:b w:val="0"/>
          <w:sz w:val="20"/>
        </w:rPr>
        <w:t xml:space="preserve"> band </w:t>
      </w:r>
      <w:r w:rsidR="00FE3468">
        <w:rPr>
          <w:b w:val="0"/>
          <w:sz w:val="20"/>
        </w:rPr>
        <w:t xml:space="preserve">is up to </w:t>
      </w:r>
      <w:r w:rsidR="00744AF4" w:rsidRPr="00AB0795">
        <w:rPr>
          <w:b w:val="0"/>
          <w:sz w:val="20"/>
        </w:rPr>
        <w:t>14</w:t>
      </w:r>
      <w:r w:rsidRPr="00AB0795">
        <w:rPr>
          <w:b w:val="0"/>
          <w:sz w:val="20"/>
        </w:rPr>
        <w:t xml:space="preserve"> GHz</w:t>
      </w:r>
      <w:r w:rsidR="00E44D91">
        <w:rPr>
          <w:b w:val="0"/>
          <w:sz w:val="20"/>
        </w:rPr>
        <w:t>,</w:t>
      </w:r>
      <w:r w:rsidR="00744AF4" w:rsidRPr="00AB0795">
        <w:rPr>
          <w:b w:val="0"/>
          <w:sz w:val="20"/>
        </w:rPr>
        <w:t xml:space="preserve"> </w:t>
      </w:r>
      <w:r w:rsidR="00AE1E13">
        <w:rPr>
          <w:b w:val="0"/>
          <w:sz w:val="20"/>
        </w:rPr>
        <w:t xml:space="preserve">and varies </w:t>
      </w:r>
      <w:r w:rsidR="00744AF4" w:rsidRPr="00AB0795">
        <w:rPr>
          <w:b w:val="0"/>
          <w:sz w:val="20"/>
        </w:rPr>
        <w:t>depending on the geographic</w:t>
      </w:r>
      <w:r w:rsidR="00023720" w:rsidRPr="00AB0795">
        <w:rPr>
          <w:b w:val="0"/>
          <w:sz w:val="20"/>
        </w:rPr>
        <w:t>al</w:t>
      </w:r>
      <w:r w:rsidR="00744AF4" w:rsidRPr="00AB0795">
        <w:rPr>
          <w:b w:val="0"/>
          <w:sz w:val="20"/>
        </w:rPr>
        <w:t xml:space="preserve"> region</w:t>
      </w:r>
      <w:r w:rsidRPr="00AB0795">
        <w:rPr>
          <w:b w:val="0"/>
          <w:sz w:val="20"/>
        </w:rPr>
        <w:t xml:space="preserve">. The channelization </w:t>
      </w:r>
      <w:r w:rsidR="00AE1E13">
        <w:rPr>
          <w:b w:val="0"/>
          <w:sz w:val="20"/>
        </w:rPr>
        <w:t xml:space="preserve">for this band </w:t>
      </w:r>
      <w:r w:rsidRPr="00AB0795">
        <w:rPr>
          <w:b w:val="0"/>
          <w:sz w:val="20"/>
        </w:rPr>
        <w:t>was</w:t>
      </w:r>
      <w:r w:rsidR="00A86BA4" w:rsidRPr="00AB0795">
        <w:rPr>
          <w:b w:val="0"/>
          <w:sz w:val="20"/>
        </w:rPr>
        <w:t xml:space="preserve"> </w:t>
      </w:r>
      <w:r w:rsidRPr="00AB0795">
        <w:rPr>
          <w:b w:val="0"/>
          <w:sz w:val="20"/>
        </w:rPr>
        <w:t xml:space="preserve">proposed </w:t>
      </w:r>
      <w:r w:rsidR="00AE1E13">
        <w:rPr>
          <w:b w:val="0"/>
          <w:sz w:val="20"/>
        </w:rPr>
        <w:t xml:space="preserve">in </w:t>
      </w:r>
      <w:r w:rsidR="00211D74">
        <w:rPr>
          <w:b w:val="0"/>
          <w:sz w:val="20"/>
        </w:rPr>
        <w:t xml:space="preserve">802.15.3c ([2]), the </w:t>
      </w:r>
      <w:r w:rsidR="00E44D91">
        <w:rPr>
          <w:b w:val="0"/>
          <w:sz w:val="20"/>
        </w:rPr>
        <w:t>millimetre</w:t>
      </w:r>
      <w:r w:rsidR="00211D74">
        <w:rPr>
          <w:b w:val="0"/>
          <w:sz w:val="20"/>
        </w:rPr>
        <w:t>-wave based physical layer for WPAN,</w:t>
      </w:r>
      <w:r w:rsidR="00A86BA4" w:rsidRPr="00AB0795">
        <w:rPr>
          <w:b w:val="0"/>
          <w:sz w:val="20"/>
        </w:rPr>
        <w:t xml:space="preserve"> and is now accepted by other standardization bodies. This band consists of </w:t>
      </w:r>
      <w:r w:rsidR="00F52791">
        <w:rPr>
          <w:b w:val="0"/>
          <w:sz w:val="20"/>
        </w:rPr>
        <w:t>6</w:t>
      </w:r>
      <w:r w:rsidR="00A86BA4" w:rsidRPr="00AB0795">
        <w:rPr>
          <w:b w:val="0"/>
          <w:sz w:val="20"/>
        </w:rPr>
        <w:t xml:space="preserve"> channels, each having bandwidth 2160MHz. </w:t>
      </w:r>
      <w:r w:rsidR="00AD14CA" w:rsidRPr="00AB0795">
        <w:rPr>
          <w:b w:val="0"/>
          <w:sz w:val="20"/>
        </w:rPr>
        <w:t>This c</w:t>
      </w:r>
      <w:r w:rsidR="00A86BA4" w:rsidRPr="00AB0795">
        <w:rPr>
          <w:b w:val="0"/>
          <w:sz w:val="20"/>
        </w:rPr>
        <w:t xml:space="preserve">hannelization allows two common global channels </w:t>
      </w:r>
      <w:r w:rsidR="00AD14CA" w:rsidRPr="00AB0795">
        <w:rPr>
          <w:b w:val="0"/>
          <w:sz w:val="20"/>
        </w:rPr>
        <w:t xml:space="preserve">(channels </w:t>
      </w:r>
      <w:r w:rsidR="00A86BA4" w:rsidRPr="00AB0795">
        <w:rPr>
          <w:b w:val="0"/>
          <w:sz w:val="20"/>
        </w:rPr>
        <w:t>2 and 3</w:t>
      </w:r>
      <w:r w:rsidR="00AD14CA" w:rsidRPr="00AB0795">
        <w:rPr>
          <w:b w:val="0"/>
          <w:sz w:val="20"/>
        </w:rPr>
        <w:t>)</w:t>
      </w:r>
      <w:r w:rsidR="00A86BA4" w:rsidRPr="00AB0795">
        <w:rPr>
          <w:b w:val="0"/>
          <w:sz w:val="20"/>
        </w:rPr>
        <w:t xml:space="preserve">. Devices in the United States can use </w:t>
      </w:r>
      <w:r w:rsidR="00582B76">
        <w:rPr>
          <w:b w:val="0"/>
          <w:sz w:val="20"/>
        </w:rPr>
        <w:t xml:space="preserve">all the </w:t>
      </w:r>
      <w:r w:rsidR="00A86BA4" w:rsidRPr="00AB0795">
        <w:rPr>
          <w:b w:val="0"/>
          <w:sz w:val="20"/>
        </w:rPr>
        <w:t xml:space="preserve">channels, and those in Japan can use channels </w:t>
      </w:r>
      <w:r w:rsidR="00F52791">
        <w:rPr>
          <w:b w:val="0"/>
          <w:sz w:val="20"/>
        </w:rPr>
        <w:t>1</w:t>
      </w:r>
      <w:r w:rsidR="00A86BA4" w:rsidRPr="00AB0795">
        <w:rPr>
          <w:b w:val="0"/>
          <w:sz w:val="20"/>
        </w:rPr>
        <w:t>–4.</w:t>
      </w:r>
    </w:p>
    <w:p w14:paraId="1494CEEF" w14:textId="12C8F111" w:rsidR="006C701B" w:rsidRPr="007B07A6" w:rsidRDefault="006C701B" w:rsidP="00CA621A">
      <w:pPr>
        <w:pStyle w:val="Heading1"/>
      </w:pPr>
      <w:r w:rsidRPr="007B07A6">
        <w:t>Adapting NR waveform for 60GHz</w:t>
      </w:r>
    </w:p>
    <w:p w14:paraId="68F96C9A" w14:textId="4D8B16A9" w:rsidR="00C00336" w:rsidRPr="00AB0795" w:rsidRDefault="00C00336" w:rsidP="00A86BA4">
      <w:pPr>
        <w:pStyle w:val="LGTdoc1"/>
        <w:spacing w:beforeLines="0" w:before="120" w:after="220" w:afterAutospacing="0"/>
        <w:rPr>
          <w:b w:val="0"/>
          <w:sz w:val="20"/>
        </w:rPr>
      </w:pPr>
      <w:r w:rsidRPr="00AB0795">
        <w:rPr>
          <w:b w:val="0"/>
          <w:sz w:val="20"/>
        </w:rPr>
        <w:t>To minimize changes with respect to NR it is desirable to reuse the waveforms used in NR namely OFDM for DL and OFDM</w:t>
      </w:r>
      <w:r w:rsidR="00B9615A" w:rsidRPr="00AB0795">
        <w:rPr>
          <w:b w:val="0"/>
          <w:sz w:val="20"/>
        </w:rPr>
        <w:t xml:space="preserve"> </w:t>
      </w:r>
      <w:r w:rsidRPr="00AB0795">
        <w:rPr>
          <w:b w:val="0"/>
          <w:sz w:val="20"/>
        </w:rPr>
        <w:t>/</w:t>
      </w:r>
      <w:r w:rsidR="00B9615A" w:rsidRPr="00AB0795">
        <w:rPr>
          <w:b w:val="0"/>
          <w:sz w:val="20"/>
        </w:rPr>
        <w:t xml:space="preserve"> </w:t>
      </w:r>
      <w:r w:rsidR="00023720" w:rsidRPr="00AB0795">
        <w:rPr>
          <w:b w:val="0"/>
          <w:sz w:val="20"/>
        </w:rPr>
        <w:t>DFT-s-OFDM</w:t>
      </w:r>
      <w:r w:rsidR="00B9615A" w:rsidRPr="00AB0795">
        <w:rPr>
          <w:b w:val="0"/>
          <w:sz w:val="20"/>
        </w:rPr>
        <w:t xml:space="preserve"> (DFT pre-coded OFDM)</w:t>
      </w:r>
      <w:r w:rsidRPr="00AB0795">
        <w:rPr>
          <w:b w:val="0"/>
          <w:sz w:val="20"/>
        </w:rPr>
        <w:t xml:space="preserve"> for UL as far as possible. However, NR supported a maximum bandwidth of 400MHz. Hence, some changes will be needed even if reusing the NR waveform due to the larger bandwidth.</w:t>
      </w:r>
    </w:p>
    <w:p w14:paraId="4ABA8AB3" w14:textId="489EE604" w:rsidR="006075B5" w:rsidRPr="00AB0795" w:rsidRDefault="005F3A0A" w:rsidP="00C00336">
      <w:pPr>
        <w:overflowPunct w:val="0"/>
        <w:adjustRightInd w:val="0"/>
        <w:spacing w:after="120"/>
        <w:contextualSpacing/>
        <w:textAlignment w:val="baseline"/>
        <w:rPr>
          <w:rFonts w:ascii="Times New Roman"/>
          <w:szCs w:val="20"/>
        </w:rPr>
      </w:pPr>
      <w:r w:rsidRPr="00AB0795">
        <w:rPr>
          <w:rFonts w:ascii="Times New Roman"/>
          <w:szCs w:val="20"/>
        </w:rPr>
        <w:t xml:space="preserve">The channelization </w:t>
      </w:r>
      <w:r w:rsidR="00C00336" w:rsidRPr="00AB0795">
        <w:rPr>
          <w:rFonts w:ascii="Times New Roman"/>
          <w:szCs w:val="20"/>
        </w:rPr>
        <w:t xml:space="preserve">in 60GHz </w:t>
      </w:r>
      <w:r w:rsidRPr="00AB0795">
        <w:rPr>
          <w:rFonts w:ascii="Times New Roman"/>
          <w:szCs w:val="20"/>
        </w:rPr>
        <w:t xml:space="preserve">requires 2160MHz bandwidth transmission. The maximum </w:t>
      </w:r>
      <w:r w:rsidR="00C00336" w:rsidRPr="00AB0795">
        <w:rPr>
          <w:rFonts w:ascii="Times New Roman"/>
          <w:szCs w:val="20"/>
        </w:rPr>
        <w:t xml:space="preserve">BW used in NR is 400MHz and the maximum </w:t>
      </w:r>
      <w:r w:rsidRPr="00AB0795">
        <w:rPr>
          <w:rFonts w:ascii="Times New Roman"/>
          <w:szCs w:val="20"/>
        </w:rPr>
        <w:t xml:space="preserve">SCS </w:t>
      </w:r>
      <w:r w:rsidR="00C00336" w:rsidRPr="00AB0795">
        <w:rPr>
          <w:rFonts w:ascii="Times New Roman"/>
          <w:szCs w:val="20"/>
        </w:rPr>
        <w:t xml:space="preserve">used </w:t>
      </w:r>
      <w:r w:rsidRPr="00AB0795">
        <w:rPr>
          <w:rFonts w:ascii="Times New Roman"/>
          <w:szCs w:val="20"/>
        </w:rPr>
        <w:t xml:space="preserve">is </w:t>
      </w:r>
      <w:r w:rsidR="00744AF4" w:rsidRPr="00AB0795">
        <w:rPr>
          <w:rFonts w:ascii="Times New Roman"/>
          <w:szCs w:val="20"/>
        </w:rPr>
        <w:t>120</w:t>
      </w:r>
      <w:r w:rsidRPr="00AB0795">
        <w:rPr>
          <w:rFonts w:ascii="Times New Roman"/>
          <w:szCs w:val="20"/>
        </w:rPr>
        <w:t>KHz</w:t>
      </w:r>
      <w:r w:rsidR="00023720" w:rsidRPr="00AB0795">
        <w:rPr>
          <w:rFonts w:ascii="Times New Roman"/>
          <w:szCs w:val="20"/>
        </w:rPr>
        <w:t xml:space="preserve"> for data channel</w:t>
      </w:r>
      <w:r w:rsidRPr="00AB0795">
        <w:rPr>
          <w:rFonts w:ascii="Times New Roman"/>
          <w:szCs w:val="20"/>
        </w:rPr>
        <w:t xml:space="preserve">, for 6-52.6 GHz bands. </w:t>
      </w:r>
      <w:r w:rsidR="00C00336" w:rsidRPr="00AB0795">
        <w:rPr>
          <w:rFonts w:ascii="Times New Roman"/>
          <w:szCs w:val="20"/>
        </w:rPr>
        <w:t>For supporting a bandwidth of 2160MHz t</w:t>
      </w:r>
      <w:r w:rsidRPr="00AB0795">
        <w:rPr>
          <w:rFonts w:ascii="Times New Roman"/>
          <w:szCs w:val="20"/>
        </w:rPr>
        <w:t xml:space="preserve">he </w:t>
      </w:r>
      <w:r w:rsidR="00C00336" w:rsidRPr="00AB0795">
        <w:rPr>
          <w:rFonts w:ascii="Times New Roman"/>
          <w:szCs w:val="20"/>
        </w:rPr>
        <w:t>required FFT size is</w:t>
      </w:r>
      <w:r w:rsidRPr="00AB0795">
        <w:rPr>
          <w:rFonts w:ascii="Times New Roman"/>
          <w:szCs w:val="20"/>
        </w:rPr>
        <w:t xml:space="preserve"> </w:t>
      </w:r>
      <w:r w:rsidR="00AD14CA" w:rsidRPr="00AB0795">
        <w:rPr>
          <w:rFonts w:ascii="Times New Roman"/>
          <w:szCs w:val="20"/>
        </w:rPr>
        <w:t xml:space="preserve">more than </w:t>
      </w:r>
      <w:r w:rsidR="00EA443D" w:rsidRPr="00AB0795">
        <w:rPr>
          <w:rFonts w:ascii="Times New Roman"/>
          <w:szCs w:val="20"/>
        </w:rPr>
        <w:t>18</w:t>
      </w:r>
      <w:r w:rsidRPr="00AB0795">
        <w:rPr>
          <w:rFonts w:ascii="Times New Roman"/>
          <w:szCs w:val="20"/>
        </w:rPr>
        <w:t>000</w:t>
      </w:r>
      <w:r w:rsidR="00023720" w:rsidRPr="00AB0795">
        <w:rPr>
          <w:rFonts w:ascii="Times New Roman"/>
          <w:szCs w:val="20"/>
        </w:rPr>
        <w:t xml:space="preserve"> (32768 if we want it to be a power of 2)</w:t>
      </w:r>
      <w:r w:rsidR="00C00336" w:rsidRPr="00AB0795">
        <w:rPr>
          <w:rFonts w:ascii="Times New Roman"/>
          <w:szCs w:val="20"/>
        </w:rPr>
        <w:t xml:space="preserve"> with </w:t>
      </w:r>
      <w:r w:rsidR="00EA443D" w:rsidRPr="00AB0795">
        <w:rPr>
          <w:rFonts w:ascii="Times New Roman"/>
          <w:szCs w:val="20"/>
        </w:rPr>
        <w:t>120</w:t>
      </w:r>
      <w:r w:rsidR="00C00336" w:rsidRPr="00AB0795">
        <w:rPr>
          <w:rFonts w:ascii="Times New Roman"/>
          <w:szCs w:val="20"/>
        </w:rPr>
        <w:t>K</w:t>
      </w:r>
      <w:r w:rsidR="00023720" w:rsidRPr="00AB0795">
        <w:rPr>
          <w:rFonts w:ascii="Times New Roman"/>
          <w:szCs w:val="20"/>
        </w:rPr>
        <w:t>H</w:t>
      </w:r>
      <w:r w:rsidR="00C00336" w:rsidRPr="00AB0795">
        <w:rPr>
          <w:rFonts w:ascii="Times New Roman"/>
          <w:szCs w:val="20"/>
        </w:rPr>
        <w:t>z SCS</w:t>
      </w:r>
      <w:r w:rsidRPr="00AB0795">
        <w:rPr>
          <w:rFonts w:ascii="Times New Roman"/>
          <w:szCs w:val="20"/>
        </w:rPr>
        <w:t xml:space="preserve">. </w:t>
      </w:r>
      <w:r w:rsidR="00C00336" w:rsidRPr="00AB0795">
        <w:rPr>
          <w:rFonts w:ascii="Times New Roman"/>
          <w:szCs w:val="20"/>
        </w:rPr>
        <w:t xml:space="preserve">To </w:t>
      </w:r>
      <w:r w:rsidR="00C00336" w:rsidRPr="00AB0795">
        <w:rPr>
          <w:rFonts w:ascii="Times New Roman"/>
          <w:szCs w:val="20"/>
        </w:rPr>
        <w:lastRenderedPageBreak/>
        <w:t>make the FFT size more reasonable we propose using SCS of 960 or 1920KHz.</w:t>
      </w:r>
      <w:r w:rsidR="00176F29" w:rsidRPr="00AB0795">
        <w:rPr>
          <w:rFonts w:ascii="Times New Roman"/>
          <w:szCs w:val="20"/>
        </w:rPr>
        <w:t xml:space="preserve"> We also propose retaining the same 14 OFDM symbol structure per slot and reducing the CP </w:t>
      </w:r>
      <w:r w:rsidR="00153DF8" w:rsidRPr="00AB0795">
        <w:rPr>
          <w:rFonts w:ascii="Times New Roman"/>
          <w:szCs w:val="20"/>
        </w:rPr>
        <w:t xml:space="preserve">size in time </w:t>
      </w:r>
      <w:r w:rsidR="00176F29" w:rsidRPr="00AB0795">
        <w:rPr>
          <w:rFonts w:ascii="Times New Roman"/>
          <w:szCs w:val="20"/>
        </w:rPr>
        <w:t>per symbol proportional to the SCS change.</w:t>
      </w:r>
      <w:r w:rsidR="00C00336" w:rsidRPr="00AB0795">
        <w:rPr>
          <w:rFonts w:ascii="Times New Roman"/>
          <w:szCs w:val="20"/>
        </w:rPr>
        <w:t xml:space="preserve"> This follows the NR design principle of SCS being 15KHz x 2</w:t>
      </w:r>
      <w:r w:rsidR="00C00336" w:rsidRPr="00AB0795">
        <w:rPr>
          <w:rFonts w:ascii="Times New Roman"/>
          <w:szCs w:val="20"/>
          <w:vertAlign w:val="superscript"/>
        </w:rPr>
        <w:t>n</w:t>
      </w:r>
      <w:r w:rsidR="00C00336" w:rsidRPr="00AB0795">
        <w:rPr>
          <w:rFonts w:ascii="Times New Roman"/>
          <w:szCs w:val="20"/>
        </w:rPr>
        <w:t xml:space="preserve"> and allows the slot boundaries to align </w:t>
      </w:r>
      <w:r w:rsidR="00176F29" w:rsidRPr="00AB0795">
        <w:rPr>
          <w:rFonts w:ascii="Times New Roman"/>
          <w:szCs w:val="20"/>
        </w:rPr>
        <w:t>with the 1ms subframe structure</w:t>
      </w:r>
      <w:r w:rsidR="00C00336" w:rsidRPr="00AB0795">
        <w:rPr>
          <w:rFonts w:ascii="Times New Roman"/>
          <w:szCs w:val="20"/>
        </w:rPr>
        <w:t>.</w:t>
      </w:r>
      <w:r w:rsidR="006075B5" w:rsidRPr="00AB0795">
        <w:rPr>
          <w:rFonts w:ascii="Times New Roman"/>
          <w:szCs w:val="20"/>
        </w:rPr>
        <w:t xml:space="preserve"> </w:t>
      </w:r>
      <w:r w:rsidR="00153DF8" w:rsidRPr="00AB0795">
        <w:rPr>
          <w:rFonts w:ascii="Times New Roman"/>
          <w:szCs w:val="20"/>
        </w:rPr>
        <w:t>Further details are provided in Table 1 below.</w:t>
      </w:r>
    </w:p>
    <w:p w14:paraId="76BA9354" w14:textId="7EFA7BA2" w:rsidR="00C00336" w:rsidRDefault="00C00336" w:rsidP="00C00336">
      <w:pPr>
        <w:overflowPunct w:val="0"/>
        <w:adjustRightInd w:val="0"/>
        <w:spacing w:after="120"/>
        <w:contextualSpacing/>
        <w:textAlignment w:val="baseline"/>
        <w:rPr>
          <w:rFonts w:ascii="Times New Roman"/>
          <w:sz w:val="22"/>
          <w:szCs w:val="22"/>
        </w:rPr>
      </w:pPr>
    </w:p>
    <w:p w14:paraId="7221CF81" w14:textId="385D83B2" w:rsidR="00153DF8" w:rsidRDefault="00153DF8" w:rsidP="00153DF8">
      <w:pPr>
        <w:pStyle w:val="Caption"/>
        <w:keepNext/>
        <w:jc w:val="center"/>
      </w:pPr>
      <w:r>
        <w:t xml:space="preserve">Table </w:t>
      </w:r>
      <w:r>
        <w:fldChar w:fldCharType="begin"/>
      </w:r>
      <w:r>
        <w:instrText xml:space="preserve"> SEQ Table \* ARABIC </w:instrText>
      </w:r>
      <w:r>
        <w:fldChar w:fldCharType="separate"/>
      </w:r>
      <w:r w:rsidR="009A79DC">
        <w:rPr>
          <w:noProof/>
        </w:rPr>
        <w:t>1</w:t>
      </w:r>
      <w:r>
        <w:fldChar w:fldCharType="end"/>
      </w:r>
      <w:r>
        <w:t>: Slot formats for 60GHz</w:t>
      </w:r>
    </w:p>
    <w:tbl>
      <w:tblPr>
        <w:tblStyle w:val="TableGrid"/>
        <w:tblW w:w="0" w:type="auto"/>
        <w:tblLook w:val="04A0" w:firstRow="1" w:lastRow="0" w:firstColumn="1" w:lastColumn="0" w:noHBand="0" w:noVBand="1"/>
      </w:tblPr>
      <w:tblGrid>
        <w:gridCol w:w="1877"/>
        <w:gridCol w:w="1774"/>
        <w:gridCol w:w="1654"/>
        <w:gridCol w:w="2088"/>
        <w:gridCol w:w="1969"/>
      </w:tblGrid>
      <w:tr w:rsidR="006075B5" w14:paraId="72E71C84" w14:textId="77777777" w:rsidTr="00176F29">
        <w:tc>
          <w:tcPr>
            <w:tcW w:w="1877" w:type="dxa"/>
          </w:tcPr>
          <w:p w14:paraId="18DE4F7C" w14:textId="4617B0B8" w:rsidR="006075B5" w:rsidRPr="00AB0795" w:rsidRDefault="006075B5" w:rsidP="00AB0795">
            <w:pPr>
              <w:overflowPunct w:val="0"/>
              <w:adjustRightInd w:val="0"/>
              <w:spacing w:after="120"/>
              <w:contextualSpacing/>
              <w:jc w:val="left"/>
              <w:textAlignment w:val="baseline"/>
              <w:rPr>
                <w:rFonts w:ascii="Times New Roman"/>
                <w:b/>
                <w:szCs w:val="20"/>
              </w:rPr>
            </w:pPr>
            <w:r w:rsidRPr="00AB0795">
              <w:rPr>
                <w:rFonts w:ascii="Times New Roman"/>
                <w:b/>
                <w:szCs w:val="20"/>
              </w:rPr>
              <w:t>SCS</w:t>
            </w:r>
            <w:r w:rsidR="00AB0795">
              <w:rPr>
                <w:rFonts w:ascii="Times New Roman"/>
                <w:b/>
                <w:szCs w:val="20"/>
              </w:rPr>
              <w:t xml:space="preserve"> </w:t>
            </w:r>
            <w:r w:rsidRPr="00AB0795">
              <w:rPr>
                <w:rFonts w:ascii="Times New Roman"/>
                <w:b/>
                <w:szCs w:val="20"/>
              </w:rPr>
              <w:t>(KHz)</w:t>
            </w:r>
          </w:p>
        </w:tc>
        <w:tc>
          <w:tcPr>
            <w:tcW w:w="1774" w:type="dxa"/>
          </w:tcPr>
          <w:p w14:paraId="5CDA1500" w14:textId="1240E248" w:rsidR="006075B5" w:rsidRPr="00AB0795" w:rsidRDefault="006075B5" w:rsidP="00AD14CA">
            <w:pPr>
              <w:overflowPunct w:val="0"/>
              <w:adjustRightInd w:val="0"/>
              <w:spacing w:after="120"/>
              <w:contextualSpacing/>
              <w:jc w:val="left"/>
              <w:textAlignment w:val="baseline"/>
              <w:rPr>
                <w:rFonts w:ascii="Times New Roman"/>
                <w:b/>
                <w:szCs w:val="20"/>
              </w:rPr>
            </w:pPr>
            <w:r w:rsidRPr="00AB0795">
              <w:rPr>
                <w:rFonts w:ascii="Times New Roman"/>
                <w:b/>
                <w:szCs w:val="20"/>
              </w:rPr>
              <w:t>FFT size</w:t>
            </w:r>
          </w:p>
        </w:tc>
        <w:tc>
          <w:tcPr>
            <w:tcW w:w="1654" w:type="dxa"/>
          </w:tcPr>
          <w:p w14:paraId="5747AF2A" w14:textId="75A91884" w:rsidR="006075B5" w:rsidRPr="00AB0795" w:rsidRDefault="006075B5" w:rsidP="00AD14CA">
            <w:pPr>
              <w:overflowPunct w:val="0"/>
              <w:adjustRightInd w:val="0"/>
              <w:spacing w:after="120"/>
              <w:contextualSpacing/>
              <w:jc w:val="left"/>
              <w:textAlignment w:val="baseline"/>
              <w:rPr>
                <w:rFonts w:ascii="Times New Roman"/>
                <w:b/>
                <w:szCs w:val="20"/>
              </w:rPr>
            </w:pPr>
            <w:r w:rsidRPr="00AB0795">
              <w:rPr>
                <w:rFonts w:ascii="Times New Roman"/>
                <w:b/>
                <w:szCs w:val="20"/>
              </w:rPr>
              <w:t>Usable Tones</w:t>
            </w:r>
          </w:p>
        </w:tc>
        <w:tc>
          <w:tcPr>
            <w:tcW w:w="2088" w:type="dxa"/>
          </w:tcPr>
          <w:p w14:paraId="239BFE39" w14:textId="0F915456" w:rsidR="006075B5" w:rsidRPr="00AB0795" w:rsidRDefault="006075B5" w:rsidP="00AB0795">
            <w:pPr>
              <w:overflowPunct w:val="0"/>
              <w:adjustRightInd w:val="0"/>
              <w:spacing w:after="120"/>
              <w:contextualSpacing/>
              <w:jc w:val="left"/>
              <w:textAlignment w:val="baseline"/>
              <w:rPr>
                <w:rFonts w:ascii="Times New Roman"/>
                <w:b/>
                <w:szCs w:val="20"/>
              </w:rPr>
            </w:pPr>
            <w:r w:rsidRPr="00AB0795">
              <w:rPr>
                <w:rFonts w:ascii="Times New Roman"/>
                <w:b/>
                <w:szCs w:val="20"/>
              </w:rPr>
              <w:t>Symbol</w:t>
            </w:r>
            <w:r w:rsidR="00AD14CA" w:rsidRPr="00AB0795">
              <w:rPr>
                <w:rFonts w:ascii="Times New Roman"/>
                <w:b/>
                <w:szCs w:val="20"/>
              </w:rPr>
              <w:t xml:space="preserve"> </w:t>
            </w:r>
            <w:r w:rsidRPr="00AB0795">
              <w:rPr>
                <w:rFonts w:ascii="Times New Roman"/>
                <w:b/>
                <w:szCs w:val="20"/>
              </w:rPr>
              <w:t>duration</w:t>
            </w:r>
            <w:r w:rsidR="00AB0795">
              <w:rPr>
                <w:rFonts w:ascii="Times New Roman"/>
                <w:b/>
                <w:szCs w:val="20"/>
              </w:rPr>
              <w:t xml:space="preserve"> </w:t>
            </w:r>
            <w:r w:rsidR="00176F29" w:rsidRPr="00AB0795">
              <w:rPr>
                <w:rFonts w:ascii="Times New Roman"/>
                <w:b/>
                <w:szCs w:val="20"/>
              </w:rPr>
              <w:t>(ns)</w:t>
            </w:r>
          </w:p>
        </w:tc>
        <w:tc>
          <w:tcPr>
            <w:tcW w:w="1969" w:type="dxa"/>
          </w:tcPr>
          <w:p w14:paraId="327490B2" w14:textId="053EE7E6" w:rsidR="006075B5" w:rsidRPr="00AB0795" w:rsidRDefault="006075B5" w:rsidP="00AB0795">
            <w:pPr>
              <w:overflowPunct w:val="0"/>
              <w:adjustRightInd w:val="0"/>
              <w:spacing w:after="120"/>
              <w:contextualSpacing/>
              <w:jc w:val="left"/>
              <w:textAlignment w:val="baseline"/>
              <w:rPr>
                <w:rFonts w:ascii="Times New Roman"/>
                <w:b/>
                <w:szCs w:val="20"/>
              </w:rPr>
            </w:pPr>
            <w:r w:rsidRPr="00AB0795">
              <w:rPr>
                <w:rFonts w:ascii="Times New Roman"/>
                <w:b/>
                <w:szCs w:val="20"/>
              </w:rPr>
              <w:t>CP duration</w:t>
            </w:r>
            <w:r w:rsidR="00AB0795">
              <w:rPr>
                <w:rFonts w:ascii="Times New Roman"/>
                <w:b/>
                <w:szCs w:val="20"/>
              </w:rPr>
              <w:t xml:space="preserve"> </w:t>
            </w:r>
            <w:r w:rsidR="00176F29" w:rsidRPr="00AB0795">
              <w:rPr>
                <w:rFonts w:ascii="Times New Roman"/>
                <w:b/>
                <w:szCs w:val="20"/>
              </w:rPr>
              <w:t>(ns)</w:t>
            </w:r>
          </w:p>
        </w:tc>
      </w:tr>
      <w:tr w:rsidR="006075B5" w14:paraId="0B4FA4A0" w14:textId="77777777" w:rsidTr="00176F29">
        <w:tc>
          <w:tcPr>
            <w:tcW w:w="1877" w:type="dxa"/>
          </w:tcPr>
          <w:p w14:paraId="273DDA62" w14:textId="196214D6" w:rsidR="006075B5" w:rsidRPr="00AB0795" w:rsidRDefault="00023720" w:rsidP="00AD14CA">
            <w:pPr>
              <w:overflowPunct w:val="0"/>
              <w:adjustRightInd w:val="0"/>
              <w:spacing w:after="120"/>
              <w:contextualSpacing/>
              <w:jc w:val="right"/>
              <w:textAlignment w:val="baseline"/>
              <w:rPr>
                <w:rFonts w:ascii="Times New Roman"/>
                <w:szCs w:val="20"/>
              </w:rPr>
            </w:pPr>
            <w:r w:rsidRPr="00AB0795">
              <w:rPr>
                <w:rFonts w:ascii="Times New Roman"/>
                <w:szCs w:val="20"/>
              </w:rPr>
              <w:t>12</w:t>
            </w:r>
            <w:r w:rsidR="006075B5" w:rsidRPr="00AB0795">
              <w:rPr>
                <w:rFonts w:ascii="Times New Roman"/>
                <w:szCs w:val="20"/>
              </w:rPr>
              <w:t>0</w:t>
            </w:r>
          </w:p>
        </w:tc>
        <w:tc>
          <w:tcPr>
            <w:tcW w:w="1774" w:type="dxa"/>
          </w:tcPr>
          <w:p w14:paraId="6DD458BA" w14:textId="2D7A9B52" w:rsidR="006075B5" w:rsidRPr="00AB0795" w:rsidRDefault="00023720" w:rsidP="00AD14CA">
            <w:pPr>
              <w:overflowPunct w:val="0"/>
              <w:adjustRightInd w:val="0"/>
              <w:spacing w:after="120"/>
              <w:contextualSpacing/>
              <w:jc w:val="right"/>
              <w:textAlignment w:val="baseline"/>
              <w:rPr>
                <w:rFonts w:ascii="Times New Roman"/>
                <w:szCs w:val="20"/>
              </w:rPr>
            </w:pPr>
            <w:r w:rsidRPr="00AB0795">
              <w:rPr>
                <w:rFonts w:ascii="Times New Roman"/>
                <w:szCs w:val="20"/>
              </w:rPr>
              <w:t>32768</w:t>
            </w:r>
          </w:p>
        </w:tc>
        <w:tc>
          <w:tcPr>
            <w:tcW w:w="1654" w:type="dxa"/>
          </w:tcPr>
          <w:p w14:paraId="5000C618" w14:textId="0DDA31B7" w:rsidR="006075B5" w:rsidRPr="00AB0795" w:rsidRDefault="00023720" w:rsidP="00AD14CA">
            <w:pPr>
              <w:overflowPunct w:val="0"/>
              <w:adjustRightInd w:val="0"/>
              <w:spacing w:after="120"/>
              <w:contextualSpacing/>
              <w:jc w:val="right"/>
              <w:textAlignment w:val="baseline"/>
              <w:rPr>
                <w:rFonts w:ascii="Times New Roman"/>
                <w:szCs w:val="20"/>
              </w:rPr>
            </w:pPr>
            <w:r w:rsidRPr="00AB0795">
              <w:rPr>
                <w:rFonts w:ascii="Times New Roman"/>
                <w:szCs w:val="20"/>
              </w:rPr>
              <w:t>15360</w:t>
            </w:r>
          </w:p>
        </w:tc>
        <w:tc>
          <w:tcPr>
            <w:tcW w:w="2088" w:type="dxa"/>
          </w:tcPr>
          <w:p w14:paraId="0AEFA0C5" w14:textId="3D54D6A0" w:rsidR="006075B5" w:rsidRPr="00AB0795" w:rsidRDefault="00023720" w:rsidP="00AD14CA">
            <w:pPr>
              <w:overflowPunct w:val="0"/>
              <w:adjustRightInd w:val="0"/>
              <w:spacing w:after="120"/>
              <w:contextualSpacing/>
              <w:jc w:val="right"/>
              <w:textAlignment w:val="baseline"/>
              <w:rPr>
                <w:rFonts w:ascii="Times New Roman"/>
                <w:szCs w:val="20"/>
              </w:rPr>
            </w:pPr>
            <w:r w:rsidRPr="00AB0795">
              <w:rPr>
                <w:rFonts w:ascii="Times New Roman"/>
                <w:szCs w:val="20"/>
              </w:rPr>
              <w:t>8333.3</w:t>
            </w:r>
            <w:r w:rsidR="006075B5" w:rsidRPr="00AB0795">
              <w:rPr>
                <w:rFonts w:ascii="Times New Roman"/>
                <w:szCs w:val="20"/>
              </w:rPr>
              <w:t xml:space="preserve"> </w:t>
            </w:r>
          </w:p>
        </w:tc>
        <w:tc>
          <w:tcPr>
            <w:tcW w:w="1969" w:type="dxa"/>
          </w:tcPr>
          <w:p w14:paraId="25F75DC4" w14:textId="50C408F7" w:rsidR="006075B5" w:rsidRPr="00AB0795" w:rsidRDefault="00023720" w:rsidP="00AD14CA">
            <w:pPr>
              <w:overflowPunct w:val="0"/>
              <w:adjustRightInd w:val="0"/>
              <w:spacing w:after="120"/>
              <w:contextualSpacing/>
              <w:jc w:val="right"/>
              <w:textAlignment w:val="baseline"/>
              <w:rPr>
                <w:rFonts w:ascii="Times New Roman"/>
                <w:szCs w:val="20"/>
              </w:rPr>
            </w:pPr>
            <w:r w:rsidRPr="00AB0795">
              <w:rPr>
                <w:rFonts w:ascii="Times New Roman"/>
                <w:szCs w:val="20"/>
              </w:rPr>
              <w:t>585.9</w:t>
            </w:r>
          </w:p>
        </w:tc>
      </w:tr>
      <w:tr w:rsidR="006075B5" w14:paraId="0D134E56" w14:textId="77777777" w:rsidTr="00176F29">
        <w:trPr>
          <w:trHeight w:val="53"/>
        </w:trPr>
        <w:tc>
          <w:tcPr>
            <w:tcW w:w="1877" w:type="dxa"/>
          </w:tcPr>
          <w:p w14:paraId="096B4D98" w14:textId="2809E4DE"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960</w:t>
            </w:r>
          </w:p>
        </w:tc>
        <w:tc>
          <w:tcPr>
            <w:tcW w:w="1774" w:type="dxa"/>
          </w:tcPr>
          <w:p w14:paraId="321980C0" w14:textId="55B92FC6"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4096</w:t>
            </w:r>
          </w:p>
        </w:tc>
        <w:tc>
          <w:tcPr>
            <w:tcW w:w="1654" w:type="dxa"/>
          </w:tcPr>
          <w:p w14:paraId="7EFC122B" w14:textId="0AF84A20"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1920</w:t>
            </w:r>
          </w:p>
        </w:tc>
        <w:tc>
          <w:tcPr>
            <w:tcW w:w="2088" w:type="dxa"/>
          </w:tcPr>
          <w:p w14:paraId="748C6DEC" w14:textId="35C034C9"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 xml:space="preserve">1041.7 </w:t>
            </w:r>
          </w:p>
        </w:tc>
        <w:tc>
          <w:tcPr>
            <w:tcW w:w="1969" w:type="dxa"/>
          </w:tcPr>
          <w:p w14:paraId="4A61EF4B" w14:textId="65631281" w:rsidR="006075B5" w:rsidRPr="00AB0795" w:rsidRDefault="00176F29" w:rsidP="00AD14CA">
            <w:pPr>
              <w:overflowPunct w:val="0"/>
              <w:adjustRightInd w:val="0"/>
              <w:spacing w:after="120"/>
              <w:contextualSpacing/>
              <w:jc w:val="right"/>
              <w:textAlignment w:val="baseline"/>
              <w:rPr>
                <w:rFonts w:ascii="Times New Roman"/>
                <w:szCs w:val="20"/>
              </w:rPr>
            </w:pPr>
            <w:r w:rsidRPr="00AB0795">
              <w:rPr>
                <w:rFonts w:ascii="Times New Roman"/>
                <w:szCs w:val="20"/>
              </w:rPr>
              <w:t>73.2</w:t>
            </w:r>
          </w:p>
        </w:tc>
      </w:tr>
      <w:tr w:rsidR="006075B5" w14:paraId="4F5461F7" w14:textId="77777777" w:rsidTr="00176F29">
        <w:trPr>
          <w:trHeight w:val="53"/>
        </w:trPr>
        <w:tc>
          <w:tcPr>
            <w:tcW w:w="1877" w:type="dxa"/>
          </w:tcPr>
          <w:p w14:paraId="6AA793C7" w14:textId="45C33A50"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1920</w:t>
            </w:r>
          </w:p>
        </w:tc>
        <w:tc>
          <w:tcPr>
            <w:tcW w:w="1774" w:type="dxa"/>
          </w:tcPr>
          <w:p w14:paraId="4EFA65B1" w14:textId="659A00DB"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2048</w:t>
            </w:r>
          </w:p>
        </w:tc>
        <w:tc>
          <w:tcPr>
            <w:tcW w:w="1654" w:type="dxa"/>
          </w:tcPr>
          <w:p w14:paraId="0E286B8F" w14:textId="46DA0028"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960</w:t>
            </w:r>
          </w:p>
        </w:tc>
        <w:tc>
          <w:tcPr>
            <w:tcW w:w="2088" w:type="dxa"/>
          </w:tcPr>
          <w:p w14:paraId="39DD3B4B" w14:textId="245EF074"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520.8</w:t>
            </w:r>
          </w:p>
        </w:tc>
        <w:tc>
          <w:tcPr>
            <w:tcW w:w="1969" w:type="dxa"/>
          </w:tcPr>
          <w:p w14:paraId="77388BB4" w14:textId="7D592078" w:rsidR="006075B5" w:rsidRPr="00AB0795" w:rsidRDefault="00176F29" w:rsidP="00AD14CA">
            <w:pPr>
              <w:overflowPunct w:val="0"/>
              <w:adjustRightInd w:val="0"/>
              <w:spacing w:after="120"/>
              <w:contextualSpacing/>
              <w:jc w:val="right"/>
              <w:textAlignment w:val="baseline"/>
              <w:rPr>
                <w:rFonts w:ascii="Times New Roman"/>
                <w:szCs w:val="20"/>
              </w:rPr>
            </w:pPr>
            <w:r w:rsidRPr="00AB0795">
              <w:rPr>
                <w:rFonts w:ascii="Times New Roman"/>
                <w:szCs w:val="20"/>
              </w:rPr>
              <w:t>36.6</w:t>
            </w:r>
          </w:p>
        </w:tc>
      </w:tr>
    </w:tbl>
    <w:p w14:paraId="270CABA8" w14:textId="77777777" w:rsidR="006075B5" w:rsidRPr="00C00336" w:rsidRDefault="006075B5" w:rsidP="00C00336">
      <w:pPr>
        <w:overflowPunct w:val="0"/>
        <w:adjustRightInd w:val="0"/>
        <w:spacing w:after="120"/>
        <w:contextualSpacing/>
        <w:textAlignment w:val="baseline"/>
        <w:rPr>
          <w:rFonts w:ascii="Times New Roman"/>
          <w:sz w:val="22"/>
          <w:szCs w:val="22"/>
        </w:rPr>
      </w:pPr>
    </w:p>
    <w:p w14:paraId="68ED4472" w14:textId="630F9EF3" w:rsidR="00BA4D21" w:rsidRPr="00AB0795" w:rsidRDefault="00176F29" w:rsidP="00C00336">
      <w:pPr>
        <w:overflowPunct w:val="0"/>
        <w:adjustRightInd w:val="0"/>
        <w:spacing w:after="120"/>
        <w:contextualSpacing/>
        <w:textAlignment w:val="baseline"/>
        <w:rPr>
          <w:rFonts w:ascii="Times New Roman"/>
          <w:szCs w:val="22"/>
        </w:rPr>
      </w:pPr>
      <w:r w:rsidRPr="00AB0795">
        <w:rPr>
          <w:rFonts w:ascii="Times New Roman"/>
          <w:szCs w:val="22"/>
        </w:rPr>
        <w:t>Note that the CP duration reduces quite a bit due to the larger SCS. However, since</w:t>
      </w:r>
      <w:r w:rsidR="00C00336" w:rsidRPr="00AB0795">
        <w:rPr>
          <w:rFonts w:ascii="Times New Roman"/>
          <w:szCs w:val="22"/>
        </w:rPr>
        <w:t xml:space="preserve"> </w:t>
      </w:r>
      <w:r w:rsidR="00BA4D21" w:rsidRPr="00AB0795">
        <w:rPr>
          <w:rFonts w:ascii="Times New Roman"/>
          <w:szCs w:val="22"/>
        </w:rPr>
        <w:t>the typical 60GHz channel are</w:t>
      </w:r>
      <w:r w:rsidR="00C00336" w:rsidRPr="00AB0795">
        <w:rPr>
          <w:rFonts w:ascii="Times New Roman"/>
          <w:szCs w:val="22"/>
        </w:rPr>
        <w:t xml:space="preserve"> </w:t>
      </w:r>
      <w:r w:rsidR="00BA4D21" w:rsidRPr="00AB0795">
        <w:rPr>
          <w:rFonts w:ascii="Times New Roman"/>
          <w:szCs w:val="22"/>
        </w:rPr>
        <w:t>Line of Sight (LOS)</w:t>
      </w:r>
      <w:r w:rsidR="0042725C" w:rsidRPr="00AB0795">
        <w:rPr>
          <w:rFonts w:ascii="Times New Roman"/>
          <w:szCs w:val="22"/>
        </w:rPr>
        <w:t xml:space="preserve"> or have small delay spreads,</w:t>
      </w:r>
      <w:r w:rsidRPr="00AB0795">
        <w:rPr>
          <w:rFonts w:ascii="Times New Roman"/>
          <w:szCs w:val="22"/>
        </w:rPr>
        <w:t xml:space="preserve"> and the range is small (~100m)</w:t>
      </w:r>
      <w:r w:rsidR="00C00336" w:rsidRPr="00AB0795">
        <w:rPr>
          <w:rFonts w:ascii="Times New Roman"/>
          <w:szCs w:val="22"/>
        </w:rPr>
        <w:t xml:space="preserve"> </w:t>
      </w:r>
      <w:r w:rsidRPr="00AB0795">
        <w:rPr>
          <w:rFonts w:ascii="Times New Roman"/>
          <w:szCs w:val="22"/>
        </w:rPr>
        <w:t xml:space="preserve">we expect the proposed CP durations to suffice. </w:t>
      </w:r>
      <w:r w:rsidR="006C2A59" w:rsidRPr="00AB0795">
        <w:rPr>
          <w:rFonts w:ascii="Times New Roman"/>
          <w:szCs w:val="22"/>
        </w:rPr>
        <w:t xml:space="preserve">Also note that for the usable tones </w:t>
      </w:r>
      <w:r w:rsidR="00815D55" w:rsidRPr="00AB0795">
        <w:rPr>
          <w:rFonts w:ascii="Times New Roman"/>
          <w:szCs w:val="22"/>
        </w:rPr>
        <w:t xml:space="preserve">computation </w:t>
      </w:r>
      <w:r w:rsidR="006C2A59" w:rsidRPr="00AB0795">
        <w:rPr>
          <w:rFonts w:ascii="Times New Roman"/>
          <w:szCs w:val="22"/>
        </w:rPr>
        <w:t>we assume channel bandwidth of 1880MHz but we have rounded the number of RBs lower so that it is a multiple of 10.</w:t>
      </w:r>
    </w:p>
    <w:p w14:paraId="0C702605" w14:textId="77777777" w:rsidR="005F3A0A" w:rsidRPr="00AB0795" w:rsidRDefault="005F3A0A" w:rsidP="006C701B">
      <w:pPr>
        <w:overflowPunct w:val="0"/>
        <w:adjustRightInd w:val="0"/>
        <w:spacing w:after="120"/>
        <w:contextualSpacing/>
        <w:textAlignment w:val="baseline"/>
        <w:rPr>
          <w:rFonts w:ascii="Times New Roman"/>
          <w:b/>
          <w:snapToGrid w:val="0"/>
          <w:kern w:val="0"/>
          <w:szCs w:val="22"/>
          <w:lang w:val="en-GB"/>
        </w:rPr>
      </w:pPr>
    </w:p>
    <w:p w14:paraId="67DFBC76" w14:textId="03AF8C17" w:rsidR="00153DF8" w:rsidRPr="00AB0795" w:rsidRDefault="00153DF8" w:rsidP="00153DF8">
      <w:pPr>
        <w:pStyle w:val="LGTdoc1"/>
        <w:spacing w:beforeLines="0" w:before="120" w:after="220" w:afterAutospacing="0"/>
        <w:rPr>
          <w:sz w:val="20"/>
          <w:szCs w:val="22"/>
        </w:rPr>
      </w:pPr>
      <w:r w:rsidRPr="00AB0795">
        <w:rPr>
          <w:sz w:val="20"/>
          <w:u w:val="single"/>
          <w:lang w:val="en-US"/>
        </w:rPr>
        <w:t>Proposal 1:</w:t>
      </w:r>
      <w:r w:rsidRPr="00AB0795">
        <w:rPr>
          <w:sz w:val="20"/>
          <w:lang w:val="en-US"/>
        </w:rPr>
        <w:t xml:space="preserve"> Support SCS of 960KHz </w:t>
      </w:r>
      <w:r w:rsidR="00EA443D" w:rsidRPr="00AB0795">
        <w:rPr>
          <w:sz w:val="20"/>
          <w:lang w:val="en-US"/>
        </w:rPr>
        <w:t xml:space="preserve">or </w:t>
      </w:r>
      <w:r w:rsidRPr="00AB0795">
        <w:rPr>
          <w:sz w:val="20"/>
          <w:lang w:val="en-US"/>
        </w:rPr>
        <w:t xml:space="preserve">1920KHz for 60GHz band for OFDM and </w:t>
      </w:r>
      <w:r w:rsidR="00023720" w:rsidRPr="00AB0795">
        <w:rPr>
          <w:sz w:val="20"/>
          <w:lang w:val="en-US"/>
        </w:rPr>
        <w:t>DFT-s-OFDM</w:t>
      </w:r>
    </w:p>
    <w:p w14:paraId="0E102079" w14:textId="6AE716C9" w:rsidR="006C701B" w:rsidRPr="007B07A6" w:rsidRDefault="004A3443" w:rsidP="00CA621A">
      <w:pPr>
        <w:pStyle w:val="Heading1"/>
      </w:pPr>
      <w:r>
        <w:t>N</w:t>
      </w:r>
      <w:r w:rsidR="006C701B" w:rsidRPr="007B07A6">
        <w:t xml:space="preserve">ew </w:t>
      </w:r>
      <w:r>
        <w:t>W</w:t>
      </w:r>
      <w:r w:rsidR="006C701B" w:rsidRPr="007B07A6">
        <w:t>aveforms</w:t>
      </w:r>
    </w:p>
    <w:p w14:paraId="4ADE1A35" w14:textId="17A30FF2" w:rsidR="00BA4D21" w:rsidRPr="00AB0795" w:rsidRDefault="00BA4D21" w:rsidP="00AD17AC">
      <w:pPr>
        <w:pStyle w:val="LGTdoc1"/>
        <w:spacing w:beforeLines="0" w:before="120" w:after="220" w:afterAutospacing="0"/>
        <w:rPr>
          <w:b w:val="0"/>
          <w:sz w:val="20"/>
        </w:rPr>
      </w:pPr>
      <w:r w:rsidRPr="00AB0795">
        <w:rPr>
          <w:rFonts w:eastAsia="MS Mincho"/>
          <w:b w:val="0"/>
          <w:sz w:val="20"/>
          <w:szCs w:val="22"/>
          <w:lang w:eastAsia="ja-JP"/>
        </w:rPr>
        <w:t xml:space="preserve">The 60GHz band </w:t>
      </w:r>
      <w:r w:rsidR="00AD17AC" w:rsidRPr="00AB0795">
        <w:rPr>
          <w:rFonts w:eastAsia="MS Mincho"/>
          <w:b w:val="0"/>
          <w:sz w:val="20"/>
          <w:szCs w:val="22"/>
          <w:lang w:eastAsia="ja-JP"/>
        </w:rPr>
        <w:t>has a very harsh propagation environment. It requires use of</w:t>
      </w:r>
      <w:r w:rsidRPr="00AB0795">
        <w:rPr>
          <w:rFonts w:eastAsia="MS Mincho"/>
          <w:b w:val="0"/>
          <w:sz w:val="20"/>
          <w:szCs w:val="22"/>
          <w:lang w:eastAsia="ja-JP"/>
        </w:rPr>
        <w:t xml:space="preserve"> highly directional transmissions by beamforming using large antenna arrays to mitigate path loss. </w:t>
      </w:r>
      <w:r w:rsidR="00EA443D" w:rsidRPr="00AB0795">
        <w:rPr>
          <w:rFonts w:eastAsia="MS Mincho"/>
          <w:b w:val="0"/>
          <w:sz w:val="20"/>
          <w:szCs w:val="22"/>
          <w:lang w:eastAsia="ja-JP"/>
        </w:rPr>
        <w:t xml:space="preserve">The beamforming is typically done in </w:t>
      </w:r>
      <w:r w:rsidR="00C438E6">
        <w:rPr>
          <w:rFonts w:eastAsia="MS Mincho"/>
          <w:b w:val="0"/>
          <w:sz w:val="20"/>
          <w:szCs w:val="22"/>
          <w:lang w:eastAsia="ja-JP"/>
        </w:rPr>
        <w:t>RF,</w:t>
      </w:r>
      <w:r w:rsidR="00EA443D" w:rsidRPr="00AB0795">
        <w:rPr>
          <w:rFonts w:eastAsia="MS Mincho"/>
          <w:b w:val="0"/>
          <w:sz w:val="20"/>
          <w:szCs w:val="22"/>
          <w:lang w:eastAsia="ja-JP"/>
        </w:rPr>
        <w:t xml:space="preserve"> and it is difficult to beamform to two different directions at the same time. </w:t>
      </w:r>
      <w:r w:rsidRPr="00AB0795">
        <w:rPr>
          <w:rFonts w:eastAsia="MS Mincho"/>
          <w:b w:val="0"/>
          <w:sz w:val="20"/>
          <w:szCs w:val="22"/>
          <w:lang w:eastAsia="ja-JP"/>
        </w:rPr>
        <w:t>Th</w:t>
      </w:r>
      <w:r w:rsidR="00AE3CA7" w:rsidRPr="00AB0795">
        <w:rPr>
          <w:rFonts w:eastAsia="MS Mincho"/>
          <w:b w:val="0"/>
          <w:sz w:val="20"/>
          <w:szCs w:val="22"/>
          <w:lang w:eastAsia="ja-JP"/>
        </w:rPr>
        <w:t xml:space="preserve">e utility of OFDMA to multiplex UEs across frequency will only apply to UEs in the same beam </w:t>
      </w:r>
      <w:r w:rsidR="00AD17AC" w:rsidRPr="00AB0795">
        <w:rPr>
          <w:rFonts w:eastAsia="MS Mincho"/>
          <w:b w:val="0"/>
          <w:sz w:val="20"/>
          <w:szCs w:val="22"/>
          <w:lang w:eastAsia="ja-JP"/>
        </w:rPr>
        <w:t xml:space="preserve">and hence the multiplexing benefits that OFDMA or </w:t>
      </w:r>
      <w:r w:rsidR="00023720" w:rsidRPr="00AB0795">
        <w:rPr>
          <w:rFonts w:eastAsia="MS Mincho"/>
          <w:b w:val="0"/>
          <w:sz w:val="20"/>
          <w:szCs w:val="22"/>
          <w:lang w:eastAsia="ja-JP"/>
        </w:rPr>
        <w:t>DFT-s-OFDM</w:t>
      </w:r>
      <w:r w:rsidR="00AD17AC" w:rsidRPr="00AB0795">
        <w:rPr>
          <w:rFonts w:eastAsia="MS Mincho"/>
          <w:b w:val="0"/>
          <w:sz w:val="20"/>
          <w:szCs w:val="22"/>
          <w:lang w:eastAsia="ja-JP"/>
        </w:rPr>
        <w:t>A provide are of limited value</w:t>
      </w:r>
      <w:r w:rsidR="00AE3CA7" w:rsidRPr="00AB0795">
        <w:rPr>
          <w:rFonts w:eastAsia="MS Mincho"/>
          <w:b w:val="0"/>
          <w:sz w:val="20"/>
          <w:szCs w:val="22"/>
          <w:lang w:eastAsia="ja-JP"/>
        </w:rPr>
        <w:t>.</w:t>
      </w:r>
    </w:p>
    <w:p w14:paraId="7348AB5A" w14:textId="591AFB67" w:rsidR="00AD17AC" w:rsidRPr="00AB0795" w:rsidRDefault="00AD17AC" w:rsidP="00AD17AC">
      <w:pPr>
        <w:pStyle w:val="LGTdoc1"/>
        <w:spacing w:beforeLines="0" w:before="120" w:after="220" w:afterAutospacing="0"/>
        <w:rPr>
          <w:b w:val="0"/>
          <w:sz w:val="20"/>
        </w:rPr>
      </w:pPr>
      <w:r w:rsidRPr="00AB0795">
        <w:rPr>
          <w:rFonts w:eastAsia="MS Mincho"/>
          <w:b w:val="0"/>
          <w:sz w:val="20"/>
          <w:szCs w:val="22"/>
          <w:lang w:eastAsia="ja-JP"/>
        </w:rPr>
        <w:t xml:space="preserve">The 60GHz band use cases are typically line of sight (LOS) and directional, and hence not very frequency selective. </w:t>
      </w:r>
      <w:r w:rsidR="001D1FF1" w:rsidRPr="00AB0795">
        <w:rPr>
          <w:rFonts w:eastAsia="MS Mincho"/>
          <w:b w:val="0"/>
          <w:sz w:val="20"/>
          <w:szCs w:val="22"/>
          <w:lang w:eastAsia="ja-JP"/>
        </w:rPr>
        <w:t>T</w:t>
      </w:r>
      <w:r w:rsidRPr="00AB0795">
        <w:rPr>
          <w:rFonts w:eastAsia="MS Mincho"/>
          <w:b w:val="0"/>
          <w:sz w:val="20"/>
          <w:szCs w:val="22"/>
          <w:lang w:eastAsia="ja-JP"/>
        </w:rPr>
        <w:t>he LOS channel profile l</w:t>
      </w:r>
      <w:r w:rsidRPr="00AB0795">
        <w:rPr>
          <w:b w:val="0"/>
          <w:sz w:val="20"/>
        </w:rPr>
        <w:t>imits MIMO support with transmissions typically being rank 1.</w:t>
      </w:r>
      <w:r w:rsidR="001D1FF1" w:rsidRPr="00AB0795">
        <w:rPr>
          <w:b w:val="0"/>
          <w:sz w:val="20"/>
        </w:rPr>
        <w:t xml:space="preserve"> These aspects hence again reduce the benefits that OFDM provides over other waveforms. </w:t>
      </w:r>
      <w:r w:rsidR="00B62489" w:rsidRPr="00AB0795">
        <w:rPr>
          <w:b w:val="0"/>
          <w:sz w:val="20"/>
        </w:rPr>
        <w:t xml:space="preserve">It should also be noted that OFDM and </w:t>
      </w:r>
      <w:r w:rsidR="00023720" w:rsidRPr="00AB0795">
        <w:rPr>
          <w:b w:val="0"/>
          <w:sz w:val="20"/>
        </w:rPr>
        <w:t>DFT-s-OFDM</w:t>
      </w:r>
      <w:r w:rsidR="00B62489" w:rsidRPr="00AB0795">
        <w:rPr>
          <w:b w:val="0"/>
          <w:sz w:val="20"/>
        </w:rPr>
        <w:t xml:space="preserve"> waveforms employ FFTs. Given the larger BW, the complexity of the FFT operations also becomes a concern especially if considering </w:t>
      </w:r>
      <w:bookmarkStart w:id="4" w:name="_Hlk506457897"/>
      <w:r w:rsidR="00B62489" w:rsidRPr="00AB0795">
        <w:rPr>
          <w:b w:val="0"/>
          <w:sz w:val="20"/>
        </w:rPr>
        <w:t xml:space="preserve">low </w:t>
      </w:r>
      <w:r w:rsidR="00EA443D" w:rsidRPr="00AB0795">
        <w:rPr>
          <w:b w:val="0"/>
          <w:sz w:val="20"/>
        </w:rPr>
        <w:t xml:space="preserve">complexity </w:t>
      </w:r>
      <w:r w:rsidR="00B62489" w:rsidRPr="00AB0795">
        <w:rPr>
          <w:b w:val="0"/>
          <w:sz w:val="20"/>
        </w:rPr>
        <w:t xml:space="preserve">devices being designed for unlicensed </w:t>
      </w:r>
      <w:r w:rsidR="00EA443D" w:rsidRPr="00AB0795">
        <w:rPr>
          <w:b w:val="0"/>
          <w:sz w:val="20"/>
        </w:rPr>
        <w:t xml:space="preserve">band </w:t>
      </w:r>
      <w:r w:rsidR="00B62489" w:rsidRPr="00AB0795">
        <w:rPr>
          <w:b w:val="0"/>
          <w:sz w:val="20"/>
        </w:rPr>
        <w:t>operation only</w:t>
      </w:r>
      <w:bookmarkEnd w:id="4"/>
      <w:r w:rsidR="00B62489" w:rsidRPr="00AB0795">
        <w:rPr>
          <w:b w:val="0"/>
          <w:sz w:val="20"/>
        </w:rPr>
        <w:t>.</w:t>
      </w:r>
    </w:p>
    <w:p w14:paraId="413D575C" w14:textId="6C886359" w:rsidR="00AD17AC" w:rsidRPr="00AB0795" w:rsidRDefault="00AD17AC" w:rsidP="00AD17AC">
      <w:pPr>
        <w:pStyle w:val="LGTdoc1"/>
        <w:spacing w:before="120" w:after="220"/>
        <w:rPr>
          <w:b w:val="0"/>
          <w:sz w:val="20"/>
        </w:rPr>
      </w:pPr>
      <w:r w:rsidRPr="00AB0795">
        <w:rPr>
          <w:b w:val="0"/>
          <w:sz w:val="20"/>
        </w:rPr>
        <w:t xml:space="preserve">The harsh propagation environment and highly </w:t>
      </w:r>
      <w:r w:rsidR="00802100">
        <w:rPr>
          <w:b w:val="0"/>
          <w:sz w:val="20"/>
        </w:rPr>
        <w:t>directional</w:t>
      </w:r>
      <w:r w:rsidRPr="00AB0795">
        <w:rPr>
          <w:b w:val="0"/>
          <w:sz w:val="20"/>
        </w:rPr>
        <w:t xml:space="preserve"> transmissions implies the SINR is limited by thermal noise. </w:t>
      </w:r>
      <w:r w:rsidR="001D1FF1" w:rsidRPr="00AB0795">
        <w:rPr>
          <w:b w:val="0"/>
          <w:sz w:val="20"/>
        </w:rPr>
        <w:t>Efficient use of</w:t>
      </w:r>
      <w:r w:rsidRPr="00AB0795">
        <w:rPr>
          <w:b w:val="0"/>
          <w:sz w:val="20"/>
        </w:rPr>
        <w:t xml:space="preserve"> </w:t>
      </w:r>
      <w:r w:rsidR="001D1FF1" w:rsidRPr="00AB0795">
        <w:rPr>
          <w:b w:val="0"/>
          <w:sz w:val="20"/>
        </w:rPr>
        <w:t xml:space="preserve">the </w:t>
      </w:r>
      <w:r w:rsidRPr="00AB0795">
        <w:rPr>
          <w:b w:val="0"/>
          <w:sz w:val="20"/>
        </w:rPr>
        <w:t xml:space="preserve">PA </w:t>
      </w:r>
      <w:r w:rsidR="001D1FF1" w:rsidRPr="00AB0795">
        <w:rPr>
          <w:b w:val="0"/>
          <w:sz w:val="20"/>
        </w:rPr>
        <w:t>is necessary to be able to</w:t>
      </w:r>
      <w:r w:rsidRPr="00AB0795">
        <w:rPr>
          <w:b w:val="0"/>
          <w:sz w:val="20"/>
        </w:rPr>
        <w:t xml:space="preserve"> transmi</w:t>
      </w:r>
      <w:r w:rsidR="001D1FF1" w:rsidRPr="00AB0795">
        <w:rPr>
          <w:b w:val="0"/>
          <w:sz w:val="20"/>
        </w:rPr>
        <w:t xml:space="preserve">t at </w:t>
      </w:r>
      <w:r w:rsidRPr="00AB0795">
        <w:rPr>
          <w:b w:val="0"/>
          <w:sz w:val="20"/>
        </w:rPr>
        <w:t>a high power</w:t>
      </w:r>
      <w:r w:rsidR="001D1FF1" w:rsidRPr="00AB0795">
        <w:rPr>
          <w:b w:val="0"/>
          <w:sz w:val="20"/>
        </w:rPr>
        <w:t xml:space="preserve"> and improve coverage. Lower PAPR waveforms can be </w:t>
      </w:r>
      <w:r w:rsidRPr="00AB0795">
        <w:rPr>
          <w:b w:val="0"/>
          <w:sz w:val="20"/>
        </w:rPr>
        <w:t>transmit</w:t>
      </w:r>
      <w:r w:rsidR="001D1FF1" w:rsidRPr="00AB0795">
        <w:rPr>
          <w:b w:val="0"/>
          <w:sz w:val="20"/>
        </w:rPr>
        <w:t>ted at</w:t>
      </w:r>
      <w:r w:rsidRPr="00AB0795">
        <w:rPr>
          <w:b w:val="0"/>
          <w:sz w:val="20"/>
        </w:rPr>
        <w:t xml:space="preserve"> higher power because of the lower PA back off.</w:t>
      </w:r>
      <w:r w:rsidR="001D1FF1" w:rsidRPr="00AB0795">
        <w:rPr>
          <w:b w:val="0"/>
          <w:sz w:val="20"/>
        </w:rPr>
        <w:t xml:space="preserve"> </w:t>
      </w:r>
    </w:p>
    <w:p w14:paraId="0F84A8D1" w14:textId="722DC96F" w:rsidR="00AE3CA7" w:rsidRPr="00AB0795" w:rsidRDefault="001D1FF1" w:rsidP="00AE3CA7">
      <w:pPr>
        <w:pStyle w:val="LGTdoc1"/>
        <w:spacing w:beforeLines="0" w:before="120" w:after="220" w:afterAutospacing="0"/>
        <w:rPr>
          <w:b w:val="0"/>
          <w:sz w:val="14"/>
        </w:rPr>
      </w:pPr>
      <w:r w:rsidRPr="00AB0795">
        <w:rPr>
          <w:rFonts w:eastAsia="MS Mincho"/>
          <w:b w:val="0"/>
          <w:sz w:val="20"/>
          <w:lang w:eastAsia="ja-JP"/>
        </w:rPr>
        <w:t>Considering the above aspects, w</w:t>
      </w:r>
      <w:r w:rsidR="00AE3CA7" w:rsidRPr="00AB0795">
        <w:rPr>
          <w:rFonts w:eastAsia="MS Mincho"/>
          <w:b w:val="0"/>
          <w:sz w:val="20"/>
          <w:lang w:eastAsia="ja-JP"/>
        </w:rPr>
        <w:t xml:space="preserve">e </w:t>
      </w:r>
      <w:r w:rsidRPr="00AB0795">
        <w:rPr>
          <w:rFonts w:eastAsia="MS Mincho"/>
          <w:b w:val="0"/>
          <w:sz w:val="20"/>
          <w:lang w:eastAsia="ja-JP"/>
        </w:rPr>
        <w:t>e</w:t>
      </w:r>
      <w:r w:rsidR="00AE3CA7" w:rsidRPr="00AB0795">
        <w:rPr>
          <w:rFonts w:eastAsia="MS Mincho"/>
          <w:b w:val="0"/>
          <w:sz w:val="20"/>
          <w:lang w:eastAsia="ja-JP"/>
        </w:rPr>
        <w:t xml:space="preserve">xplore </w:t>
      </w:r>
      <w:r w:rsidRPr="00AB0795">
        <w:rPr>
          <w:rFonts w:eastAsia="MS Mincho"/>
          <w:b w:val="0"/>
          <w:sz w:val="20"/>
          <w:lang w:eastAsia="ja-JP"/>
        </w:rPr>
        <w:t xml:space="preserve">using </w:t>
      </w:r>
      <w:r w:rsidR="00AE3CA7" w:rsidRPr="00AB0795">
        <w:rPr>
          <w:rFonts w:eastAsia="MS Mincho"/>
          <w:b w:val="0"/>
          <w:sz w:val="20"/>
          <w:lang w:eastAsia="ja-JP"/>
        </w:rPr>
        <w:t>the single carrier</w:t>
      </w:r>
      <w:r w:rsidR="00AD14CA" w:rsidRPr="00AB0795">
        <w:rPr>
          <w:rFonts w:eastAsia="MS Mincho"/>
          <w:b w:val="0"/>
          <w:sz w:val="20"/>
          <w:lang w:eastAsia="ja-JP"/>
        </w:rPr>
        <w:t xml:space="preserve"> quadrature amplitude modulation</w:t>
      </w:r>
      <w:r w:rsidR="00AE3CA7" w:rsidRPr="00AB0795">
        <w:rPr>
          <w:rFonts w:eastAsia="MS Mincho"/>
          <w:b w:val="0"/>
          <w:sz w:val="20"/>
          <w:lang w:eastAsia="ja-JP"/>
        </w:rPr>
        <w:t xml:space="preserve"> (SC-QAM) waveform</w:t>
      </w:r>
      <w:r w:rsidRPr="00AB0795">
        <w:rPr>
          <w:rFonts w:eastAsia="MS Mincho"/>
          <w:b w:val="0"/>
          <w:sz w:val="20"/>
          <w:lang w:eastAsia="ja-JP"/>
        </w:rPr>
        <w:t xml:space="preserve"> in the subsequent sections</w:t>
      </w:r>
      <w:r w:rsidR="00AE3CA7" w:rsidRPr="00AB0795">
        <w:rPr>
          <w:rFonts w:eastAsia="MS Mincho"/>
          <w:b w:val="0"/>
          <w:sz w:val="20"/>
          <w:lang w:eastAsia="ja-JP"/>
        </w:rPr>
        <w:t>.</w:t>
      </w:r>
    </w:p>
    <w:p w14:paraId="7F75D468" w14:textId="500ED7D4" w:rsidR="006C701B" w:rsidRDefault="00CA621A" w:rsidP="00CA621A">
      <w:pPr>
        <w:pStyle w:val="Heading2"/>
      </w:pPr>
      <w:r>
        <w:t xml:space="preserve">4.1 </w:t>
      </w:r>
      <w:r w:rsidR="006C701B">
        <w:t xml:space="preserve">SC-QAM </w:t>
      </w:r>
      <w:r w:rsidR="001161CF">
        <w:t>W</w:t>
      </w:r>
      <w:r w:rsidR="006C701B">
        <w:t xml:space="preserve">aveform </w:t>
      </w:r>
      <w:r w:rsidR="001161CF">
        <w:t>D</w:t>
      </w:r>
      <w:r w:rsidR="006C701B">
        <w:t>escription</w:t>
      </w:r>
    </w:p>
    <w:p w14:paraId="766D36DB" w14:textId="2280E4A4" w:rsidR="00BD0BE4" w:rsidRPr="00AB0795" w:rsidRDefault="0082011F" w:rsidP="0082011F">
      <w:pPr>
        <w:pStyle w:val="LGTdoc1"/>
        <w:spacing w:beforeLines="0" w:before="120" w:after="220" w:afterAutospacing="0"/>
        <w:rPr>
          <w:b w:val="0"/>
          <w:sz w:val="20"/>
          <w:lang w:val="en-US"/>
        </w:rPr>
      </w:pPr>
      <w:r w:rsidRPr="00AB0795">
        <w:rPr>
          <w:b w:val="0"/>
          <w:sz w:val="20"/>
          <w:lang w:val="en-US"/>
        </w:rPr>
        <w:fldChar w:fldCharType="begin"/>
      </w:r>
      <w:r w:rsidRPr="00AB0795">
        <w:rPr>
          <w:b w:val="0"/>
          <w:sz w:val="20"/>
          <w:lang w:val="en-US"/>
        </w:rPr>
        <w:instrText xml:space="preserve"> REF _Ref501704378 \h  \* MERGEFORMAT </w:instrText>
      </w:r>
      <w:r w:rsidRPr="00AB0795">
        <w:rPr>
          <w:b w:val="0"/>
          <w:sz w:val="20"/>
          <w:lang w:val="en-US"/>
        </w:rPr>
      </w:r>
      <w:r w:rsidRPr="00AB0795">
        <w:rPr>
          <w:b w:val="0"/>
          <w:sz w:val="20"/>
          <w:lang w:val="en-US"/>
        </w:rPr>
        <w:fldChar w:fldCharType="separate"/>
      </w:r>
      <w:r w:rsidRPr="00AB0795">
        <w:rPr>
          <w:b w:val="0"/>
          <w:sz w:val="20"/>
        </w:rPr>
        <w:t>Fig</w:t>
      </w:r>
      <w:r w:rsidR="00B62489" w:rsidRPr="00AB0795">
        <w:rPr>
          <w:b w:val="0"/>
          <w:sz w:val="20"/>
        </w:rPr>
        <w:t>.</w:t>
      </w:r>
      <w:r w:rsidRPr="00AB0795">
        <w:rPr>
          <w:b w:val="0"/>
          <w:sz w:val="20"/>
        </w:rPr>
        <w:t xml:space="preserve"> </w:t>
      </w:r>
      <w:r w:rsidRPr="00AB0795">
        <w:rPr>
          <w:b w:val="0"/>
          <w:noProof/>
          <w:sz w:val="20"/>
        </w:rPr>
        <w:t>1</w:t>
      </w:r>
      <w:r w:rsidRPr="00AB0795">
        <w:rPr>
          <w:b w:val="0"/>
          <w:sz w:val="20"/>
          <w:lang w:val="en-US"/>
        </w:rPr>
        <w:fldChar w:fldCharType="end"/>
      </w:r>
      <w:r w:rsidRPr="00AB0795">
        <w:rPr>
          <w:b w:val="0"/>
          <w:sz w:val="20"/>
          <w:lang w:val="en-US"/>
        </w:rPr>
        <w:t xml:space="preserve"> below shows a </w:t>
      </w:r>
      <w:r w:rsidR="00892A40" w:rsidRPr="00AB0795">
        <w:rPr>
          <w:b w:val="0"/>
          <w:sz w:val="20"/>
          <w:lang w:val="en-US"/>
        </w:rPr>
        <w:t>simpl</w:t>
      </w:r>
      <w:r w:rsidR="001161CF" w:rsidRPr="00AB0795">
        <w:rPr>
          <w:b w:val="0"/>
          <w:sz w:val="20"/>
          <w:lang w:val="en-US"/>
        </w:rPr>
        <w:t>istic</w:t>
      </w:r>
      <w:r w:rsidRPr="00AB0795">
        <w:rPr>
          <w:b w:val="0"/>
          <w:sz w:val="20"/>
          <w:lang w:val="en-US"/>
        </w:rPr>
        <w:t xml:space="preserve"> system model</w:t>
      </w:r>
      <w:r w:rsidR="001161CF" w:rsidRPr="00AB0795">
        <w:rPr>
          <w:b w:val="0"/>
          <w:sz w:val="20"/>
          <w:lang w:val="en-US"/>
        </w:rPr>
        <w:t xml:space="preserve"> for single carrier waveform related processing</w:t>
      </w:r>
      <w:r w:rsidRPr="00AB0795">
        <w:rPr>
          <w:b w:val="0"/>
          <w:sz w:val="20"/>
          <w:lang w:val="en-US"/>
        </w:rPr>
        <w:t>.</w:t>
      </w:r>
      <w:r w:rsidR="00BD0BE4" w:rsidRPr="00AB0795">
        <w:rPr>
          <w:b w:val="0"/>
          <w:sz w:val="20"/>
          <w:lang w:val="en-US"/>
        </w:rPr>
        <w:t xml:space="preserve"> The transmit </w:t>
      </w:r>
      <w:r w:rsidR="001161CF" w:rsidRPr="00AB0795">
        <w:rPr>
          <w:b w:val="0"/>
          <w:sz w:val="20"/>
          <w:lang w:val="en-US"/>
        </w:rPr>
        <w:t xml:space="preserve">chain </w:t>
      </w:r>
      <w:r w:rsidR="00BD0BE4" w:rsidRPr="00AB0795">
        <w:rPr>
          <w:b w:val="0"/>
          <w:sz w:val="20"/>
          <w:lang w:val="en-US"/>
        </w:rPr>
        <w:t>consists of constellation mapping, guard</w:t>
      </w:r>
      <w:r w:rsidR="001161CF" w:rsidRPr="00AB0795">
        <w:rPr>
          <w:b w:val="0"/>
          <w:sz w:val="20"/>
          <w:lang w:val="en-US"/>
        </w:rPr>
        <w:t>/CP</w:t>
      </w:r>
      <w:r w:rsidR="00BD0BE4" w:rsidRPr="00AB0795">
        <w:rPr>
          <w:b w:val="0"/>
          <w:sz w:val="20"/>
          <w:lang w:val="en-US"/>
        </w:rPr>
        <w:t xml:space="preserve"> addition, up sampling</w:t>
      </w:r>
      <w:r w:rsidR="001161CF" w:rsidRPr="00AB0795">
        <w:rPr>
          <w:b w:val="0"/>
          <w:sz w:val="20"/>
          <w:lang w:val="en-US"/>
        </w:rPr>
        <w:t>,</w:t>
      </w:r>
      <w:r w:rsidR="00BD0BE4" w:rsidRPr="00AB0795">
        <w:rPr>
          <w:b w:val="0"/>
          <w:sz w:val="20"/>
          <w:lang w:val="en-US"/>
        </w:rPr>
        <w:t xml:space="preserve"> and </w:t>
      </w:r>
      <w:r w:rsidR="001161CF" w:rsidRPr="00AB0795">
        <w:rPr>
          <w:b w:val="0"/>
          <w:sz w:val="20"/>
          <w:lang w:val="en-US"/>
        </w:rPr>
        <w:t>p</w:t>
      </w:r>
      <w:r w:rsidR="00BD0BE4" w:rsidRPr="00AB0795">
        <w:rPr>
          <w:b w:val="0"/>
          <w:sz w:val="20"/>
          <w:lang w:val="en-US"/>
        </w:rPr>
        <w:t xml:space="preserve">ulse shaping. The receive </w:t>
      </w:r>
      <w:r w:rsidR="001161CF" w:rsidRPr="00AB0795">
        <w:rPr>
          <w:b w:val="0"/>
          <w:sz w:val="20"/>
          <w:lang w:val="en-US"/>
        </w:rPr>
        <w:t xml:space="preserve">chain </w:t>
      </w:r>
      <w:r w:rsidR="00BD0BE4" w:rsidRPr="00AB0795">
        <w:rPr>
          <w:b w:val="0"/>
          <w:sz w:val="20"/>
          <w:lang w:val="en-US"/>
        </w:rPr>
        <w:t>consists of match</w:t>
      </w:r>
      <w:r w:rsidR="001161CF" w:rsidRPr="00AB0795">
        <w:rPr>
          <w:b w:val="0"/>
          <w:sz w:val="20"/>
          <w:lang w:val="en-US"/>
        </w:rPr>
        <w:t>ed</w:t>
      </w:r>
      <w:r w:rsidR="00BD0BE4" w:rsidRPr="00AB0795">
        <w:rPr>
          <w:b w:val="0"/>
          <w:sz w:val="20"/>
          <w:lang w:val="en-US"/>
        </w:rPr>
        <w:t xml:space="preserve"> filte</w:t>
      </w:r>
      <w:r w:rsidR="00B62489" w:rsidRPr="00AB0795">
        <w:rPr>
          <w:b w:val="0"/>
          <w:sz w:val="20"/>
          <w:lang w:val="en-US"/>
        </w:rPr>
        <w:t xml:space="preserve">ring, equalization, </w:t>
      </w:r>
      <w:r w:rsidR="00BD0BE4" w:rsidRPr="00AB0795">
        <w:rPr>
          <w:b w:val="0"/>
          <w:sz w:val="20"/>
          <w:lang w:val="en-US"/>
        </w:rPr>
        <w:t>and de-mapper.</w:t>
      </w:r>
    </w:p>
    <w:p w14:paraId="7EA1DC34" w14:textId="06CE3998" w:rsidR="00126855" w:rsidRPr="00AB0795" w:rsidRDefault="00B62489" w:rsidP="0082011F">
      <w:pPr>
        <w:pStyle w:val="LGTdoc1"/>
        <w:spacing w:beforeLines="0" w:before="120" w:after="220" w:afterAutospacing="0"/>
        <w:rPr>
          <w:b w:val="0"/>
          <w:sz w:val="20"/>
          <w:lang w:val="en-US"/>
        </w:rPr>
      </w:pPr>
      <w:r w:rsidRPr="00AB0795">
        <w:rPr>
          <w:b w:val="0"/>
          <w:sz w:val="20"/>
          <w:lang w:val="en-US"/>
        </w:rPr>
        <w:t xml:space="preserve">Note that this doesn’t </w:t>
      </w:r>
      <w:r w:rsidR="00EA443D" w:rsidRPr="00AB0795">
        <w:rPr>
          <w:b w:val="0"/>
          <w:sz w:val="20"/>
          <w:lang w:val="en-US"/>
        </w:rPr>
        <w:t xml:space="preserve">mandate </w:t>
      </w:r>
      <w:r w:rsidRPr="00AB0795">
        <w:rPr>
          <w:b w:val="0"/>
          <w:sz w:val="20"/>
          <w:lang w:val="en-US"/>
        </w:rPr>
        <w:t>FFT</w:t>
      </w:r>
      <w:r w:rsidR="00EA443D" w:rsidRPr="00AB0795">
        <w:rPr>
          <w:b w:val="0"/>
          <w:sz w:val="20"/>
          <w:lang w:val="en-US"/>
        </w:rPr>
        <w:t xml:space="preserve"> based implementations</w:t>
      </w:r>
      <w:r w:rsidRPr="00AB0795">
        <w:rPr>
          <w:b w:val="0"/>
          <w:sz w:val="20"/>
          <w:lang w:val="en-US"/>
        </w:rPr>
        <w:t xml:space="preserve">. </w:t>
      </w:r>
      <w:r w:rsidR="00892A40" w:rsidRPr="00AB0795">
        <w:rPr>
          <w:b w:val="0"/>
          <w:sz w:val="20"/>
          <w:lang w:val="en-US"/>
        </w:rPr>
        <w:t>The computationally intensive parts are only the equalization</w:t>
      </w:r>
      <w:r w:rsidR="00BD0BE4" w:rsidRPr="00AB0795">
        <w:rPr>
          <w:b w:val="0"/>
          <w:sz w:val="20"/>
          <w:lang w:val="en-US"/>
        </w:rPr>
        <w:t xml:space="preserve"> and </w:t>
      </w:r>
      <w:r w:rsidR="00EA3B2F">
        <w:rPr>
          <w:b w:val="0"/>
          <w:sz w:val="20"/>
          <w:lang w:val="en-US"/>
        </w:rPr>
        <w:t>root raised-cosine (</w:t>
      </w:r>
      <w:r w:rsidR="00BD0BE4" w:rsidRPr="00AB0795">
        <w:rPr>
          <w:b w:val="0"/>
          <w:sz w:val="20"/>
          <w:lang w:val="en-US"/>
        </w:rPr>
        <w:t>RRC</w:t>
      </w:r>
      <w:r w:rsidR="00EA3B2F">
        <w:rPr>
          <w:b w:val="0"/>
          <w:sz w:val="20"/>
          <w:lang w:val="en-US"/>
        </w:rPr>
        <w:t>)</w:t>
      </w:r>
      <w:r w:rsidR="00BD0BE4" w:rsidRPr="00AB0795">
        <w:rPr>
          <w:b w:val="0"/>
          <w:sz w:val="20"/>
          <w:lang w:val="en-US"/>
        </w:rPr>
        <w:t xml:space="preserve"> filtering</w:t>
      </w:r>
      <w:r w:rsidR="00892A40" w:rsidRPr="00AB0795">
        <w:rPr>
          <w:b w:val="0"/>
          <w:sz w:val="20"/>
          <w:lang w:val="en-US"/>
        </w:rPr>
        <w:t xml:space="preserve">. </w:t>
      </w:r>
      <w:bookmarkStart w:id="5" w:name="_Hlk506458737"/>
      <w:r w:rsidR="00AB0795">
        <w:rPr>
          <w:b w:val="0"/>
          <w:sz w:val="20"/>
          <w:lang w:val="en-US"/>
        </w:rPr>
        <w:t>T</w:t>
      </w:r>
      <w:r w:rsidR="00892A40" w:rsidRPr="00AB0795">
        <w:rPr>
          <w:b w:val="0"/>
          <w:sz w:val="20"/>
          <w:lang w:val="en-US"/>
        </w:rPr>
        <w:t xml:space="preserve">he equalizer </w:t>
      </w:r>
      <w:r w:rsidR="003D70EE" w:rsidRPr="00AB0795">
        <w:rPr>
          <w:b w:val="0"/>
          <w:sz w:val="20"/>
          <w:lang w:val="en-US"/>
        </w:rPr>
        <w:t xml:space="preserve">complexity can be </w:t>
      </w:r>
      <w:r w:rsidR="00AB0795">
        <w:rPr>
          <w:b w:val="0"/>
          <w:sz w:val="20"/>
          <w:lang w:val="en-US"/>
        </w:rPr>
        <w:t>controlled</w:t>
      </w:r>
      <w:r w:rsidR="003D70EE" w:rsidRPr="00AB0795">
        <w:rPr>
          <w:b w:val="0"/>
          <w:sz w:val="20"/>
          <w:lang w:val="en-US"/>
        </w:rPr>
        <w:t xml:space="preserve"> at expense of performance thereby enabling low complexity devices</w:t>
      </w:r>
      <w:r w:rsidR="00892A40" w:rsidRPr="00AB0795">
        <w:rPr>
          <w:b w:val="0"/>
          <w:sz w:val="20"/>
          <w:lang w:val="en-US"/>
        </w:rPr>
        <w:t>.</w:t>
      </w:r>
      <w:bookmarkEnd w:id="5"/>
      <w:r w:rsidR="00BD0BE4" w:rsidRPr="00AB0795">
        <w:rPr>
          <w:b w:val="0"/>
          <w:sz w:val="20"/>
          <w:lang w:val="en-US"/>
        </w:rPr>
        <w:t xml:space="preserve"> </w:t>
      </w:r>
    </w:p>
    <w:p w14:paraId="2A803E83" w14:textId="3039612F" w:rsidR="0082011F" w:rsidRDefault="00CA37A2" w:rsidP="00B62489">
      <w:pPr>
        <w:pStyle w:val="LGTdoc1"/>
        <w:keepNext/>
        <w:spacing w:beforeLines="0" w:before="120" w:after="220" w:afterAutospacing="0"/>
        <w:jc w:val="center"/>
      </w:pPr>
      <w:r>
        <w:rPr>
          <w:b w:val="0"/>
          <w:sz w:val="22"/>
          <w:lang w:val="en-US"/>
        </w:rPr>
        <w:object w:dxaOrig="13555" w:dyaOrig="1765" w14:anchorId="0ED8A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pt;height:55.2pt" o:ole="">
            <v:imagedata r:id="rId13" o:title=""/>
          </v:shape>
          <o:OLEObject Type="Embed" ProgID="Visio.Drawing.11" ShapeID="_x0000_i1025" DrawAspect="Content" ObjectID="_1584463126" r:id="rId14"/>
        </w:object>
      </w:r>
    </w:p>
    <w:p w14:paraId="585E29AC" w14:textId="22C36DB2" w:rsidR="0082011F" w:rsidRDefault="0082011F" w:rsidP="001D1FF1">
      <w:pPr>
        <w:pStyle w:val="Caption"/>
        <w:jc w:val="center"/>
      </w:pPr>
      <w:bookmarkStart w:id="6" w:name="_Ref501704378"/>
      <w:r>
        <w:t xml:space="preserve">Figure </w:t>
      </w:r>
      <w:r>
        <w:fldChar w:fldCharType="begin"/>
      </w:r>
      <w:r>
        <w:instrText xml:space="preserve"> SEQ Figure \* ARABIC </w:instrText>
      </w:r>
      <w:r>
        <w:fldChar w:fldCharType="separate"/>
      </w:r>
      <w:r w:rsidR="005E599C">
        <w:rPr>
          <w:noProof/>
        </w:rPr>
        <w:t>1</w:t>
      </w:r>
      <w:r>
        <w:fldChar w:fldCharType="end"/>
      </w:r>
      <w:bookmarkEnd w:id="6"/>
      <w:r>
        <w:t xml:space="preserve">: </w:t>
      </w:r>
      <w:r w:rsidRPr="002D21BE">
        <w:t xml:space="preserve">Single Carrier </w:t>
      </w:r>
      <w:r w:rsidR="001161CF">
        <w:t>S</w:t>
      </w:r>
      <w:r w:rsidRPr="002D21BE">
        <w:t xml:space="preserve">ystem </w:t>
      </w:r>
      <w:r w:rsidR="001161CF">
        <w:t>M</w:t>
      </w:r>
      <w:r w:rsidRPr="002D21BE">
        <w:t>odel</w:t>
      </w:r>
    </w:p>
    <w:p w14:paraId="6EC07CC3" w14:textId="502A03F4" w:rsidR="00892A40" w:rsidRPr="00892A40" w:rsidRDefault="00892A40" w:rsidP="00892A40">
      <w:pPr>
        <w:rPr>
          <w:lang w:val="en-GB" w:eastAsia="en-US"/>
        </w:rPr>
      </w:pPr>
    </w:p>
    <w:p w14:paraId="4A7284CA" w14:textId="107826E5" w:rsidR="006C701B" w:rsidRDefault="00CA621A" w:rsidP="00CA621A">
      <w:pPr>
        <w:pStyle w:val="Heading2"/>
      </w:pPr>
      <w:r>
        <w:t xml:space="preserve">4.2 </w:t>
      </w:r>
      <w:r w:rsidR="006C701B">
        <w:t>PAPR Analysis</w:t>
      </w:r>
    </w:p>
    <w:p w14:paraId="3231D93A" w14:textId="4F4F3B06" w:rsidR="006F3864" w:rsidRPr="00AB0795" w:rsidRDefault="005E599C" w:rsidP="006F3864">
      <w:pPr>
        <w:pStyle w:val="LGTdoc1"/>
        <w:spacing w:beforeLines="0" w:before="120" w:after="220" w:afterAutospacing="0"/>
        <w:rPr>
          <w:b w:val="0"/>
          <w:sz w:val="20"/>
        </w:rPr>
      </w:pPr>
      <w:r w:rsidRPr="00AB0795">
        <w:rPr>
          <w:b w:val="0"/>
          <w:sz w:val="20"/>
        </w:rPr>
        <w:t>N</w:t>
      </w:r>
      <w:r w:rsidR="006F3864" w:rsidRPr="00AB0795">
        <w:rPr>
          <w:b w:val="0"/>
          <w:sz w:val="20"/>
        </w:rPr>
        <w:t xml:space="preserve">R </w:t>
      </w:r>
      <w:r w:rsidR="00B62489" w:rsidRPr="00AB0795">
        <w:rPr>
          <w:b w:val="0"/>
          <w:sz w:val="20"/>
        </w:rPr>
        <w:t xml:space="preserve">also </w:t>
      </w:r>
      <w:r w:rsidR="006F3864" w:rsidRPr="00AB0795">
        <w:rPr>
          <w:b w:val="0"/>
          <w:sz w:val="20"/>
        </w:rPr>
        <w:t xml:space="preserve">supports </w:t>
      </w:r>
      <w:r w:rsidR="00023720" w:rsidRPr="00AB0795">
        <w:rPr>
          <w:b w:val="0"/>
          <w:sz w:val="20"/>
        </w:rPr>
        <w:t>DFT-s-OFDM</w:t>
      </w:r>
      <w:r w:rsidR="006F3864" w:rsidRPr="00AB0795">
        <w:rPr>
          <w:b w:val="0"/>
          <w:sz w:val="20"/>
        </w:rPr>
        <w:t xml:space="preserve"> in the uplink for single layer transmissions</w:t>
      </w:r>
      <w:r w:rsidRPr="00AB0795">
        <w:rPr>
          <w:b w:val="0"/>
          <w:sz w:val="20"/>
        </w:rPr>
        <w:t xml:space="preserve"> as </w:t>
      </w:r>
      <w:r w:rsidR="006F3864" w:rsidRPr="00AB0795">
        <w:rPr>
          <w:b w:val="0"/>
          <w:sz w:val="20"/>
        </w:rPr>
        <w:t>this waveform has significantly lower PAPR compared to CP-OFDM</w:t>
      </w:r>
      <w:r w:rsidRPr="00AB0795">
        <w:rPr>
          <w:b w:val="0"/>
          <w:sz w:val="20"/>
        </w:rPr>
        <w:t>.</w:t>
      </w:r>
      <w:r w:rsidR="006F3864" w:rsidRPr="00AB0795">
        <w:rPr>
          <w:b w:val="0"/>
          <w:sz w:val="20"/>
        </w:rPr>
        <w:t xml:space="preserve"> </w:t>
      </w:r>
      <w:r w:rsidRPr="00AB0795">
        <w:rPr>
          <w:b w:val="0"/>
          <w:sz w:val="20"/>
        </w:rPr>
        <w:t>As noted before, this</w:t>
      </w:r>
      <w:r w:rsidR="006F3864" w:rsidRPr="00AB0795">
        <w:rPr>
          <w:b w:val="0"/>
          <w:sz w:val="20"/>
        </w:rPr>
        <w:t xml:space="preserve"> </w:t>
      </w:r>
      <w:r w:rsidRPr="00AB0795">
        <w:rPr>
          <w:b w:val="0"/>
          <w:sz w:val="20"/>
        </w:rPr>
        <w:t>allows</w:t>
      </w:r>
      <w:r w:rsidR="006F3864" w:rsidRPr="00AB0795">
        <w:rPr>
          <w:b w:val="0"/>
          <w:sz w:val="20"/>
        </w:rPr>
        <w:t xml:space="preserve"> the UE </w:t>
      </w:r>
      <w:r w:rsidRPr="00AB0795">
        <w:rPr>
          <w:b w:val="0"/>
          <w:sz w:val="20"/>
        </w:rPr>
        <w:t xml:space="preserve">to </w:t>
      </w:r>
      <w:r w:rsidR="006F3864" w:rsidRPr="00AB0795">
        <w:rPr>
          <w:b w:val="0"/>
          <w:sz w:val="20"/>
        </w:rPr>
        <w:t xml:space="preserve">transmit </w:t>
      </w:r>
      <w:r w:rsidRPr="00AB0795">
        <w:rPr>
          <w:b w:val="0"/>
          <w:sz w:val="20"/>
        </w:rPr>
        <w:t xml:space="preserve">at a </w:t>
      </w:r>
      <w:r w:rsidR="006F3864" w:rsidRPr="00AB0795">
        <w:rPr>
          <w:b w:val="0"/>
          <w:sz w:val="20"/>
        </w:rPr>
        <w:t>higher average power and gives better coverage.</w:t>
      </w:r>
    </w:p>
    <w:p w14:paraId="0710FFCC" w14:textId="7517665E" w:rsidR="006F3864" w:rsidRPr="00AB0795" w:rsidRDefault="006F3864" w:rsidP="006F3864">
      <w:pPr>
        <w:pStyle w:val="LGTdoc1"/>
        <w:spacing w:beforeLines="0" w:before="120" w:after="220" w:afterAutospacing="0"/>
        <w:rPr>
          <w:b w:val="0"/>
          <w:sz w:val="20"/>
        </w:rPr>
      </w:pPr>
      <w:r w:rsidRPr="00AB0795">
        <w:rPr>
          <w:b w:val="0"/>
          <w:sz w:val="20"/>
        </w:rPr>
        <w:t xml:space="preserve">Extending the same concept, the single carrier waveform has a better PAPR when compared to </w:t>
      </w:r>
      <w:r w:rsidR="00023720" w:rsidRPr="00AB0795">
        <w:rPr>
          <w:b w:val="0"/>
          <w:sz w:val="20"/>
        </w:rPr>
        <w:t>DFT-s-OFDM</w:t>
      </w:r>
      <w:r w:rsidRPr="00AB0795">
        <w:rPr>
          <w:b w:val="0"/>
          <w:sz w:val="20"/>
        </w:rPr>
        <w:t xml:space="preserve"> waveform, as </w:t>
      </w:r>
      <w:r w:rsidR="00B62489" w:rsidRPr="00AB0795">
        <w:rPr>
          <w:b w:val="0"/>
          <w:sz w:val="20"/>
        </w:rPr>
        <w:t xml:space="preserve">shown in Fig. </w:t>
      </w:r>
      <w:r w:rsidR="0042010C" w:rsidRPr="00AB0795">
        <w:rPr>
          <w:b w:val="0"/>
          <w:sz w:val="20"/>
        </w:rPr>
        <w:t>2, which</w:t>
      </w:r>
      <w:r w:rsidR="00B62489" w:rsidRPr="00AB0795">
        <w:rPr>
          <w:b w:val="0"/>
          <w:sz w:val="20"/>
        </w:rPr>
        <w:t xml:space="preserve"> shows the impact on EVM as function of the allowed PAPR</w:t>
      </w:r>
      <w:r w:rsidRPr="00AB0795">
        <w:rPr>
          <w:b w:val="0"/>
          <w:sz w:val="20"/>
        </w:rPr>
        <w:t xml:space="preserve">. </w:t>
      </w:r>
      <w:r w:rsidR="005E599C" w:rsidRPr="00AB0795">
        <w:rPr>
          <w:b w:val="0"/>
          <w:sz w:val="20"/>
        </w:rPr>
        <w:t>We see that SC-QAM is</w:t>
      </w:r>
      <w:r w:rsidR="001161CF" w:rsidRPr="00AB0795">
        <w:rPr>
          <w:b w:val="0"/>
          <w:sz w:val="20"/>
        </w:rPr>
        <w:t xml:space="preserve"> between</w:t>
      </w:r>
      <w:r w:rsidR="005E599C" w:rsidRPr="00AB0795">
        <w:rPr>
          <w:b w:val="0"/>
          <w:sz w:val="20"/>
        </w:rPr>
        <w:t xml:space="preserve"> </w:t>
      </w:r>
      <w:r w:rsidR="001161CF" w:rsidRPr="00AB0795">
        <w:rPr>
          <w:b w:val="0"/>
          <w:sz w:val="20"/>
        </w:rPr>
        <w:t xml:space="preserve">~3-4.5 dB better than OFDM and </w:t>
      </w:r>
      <w:r w:rsidR="005E599C" w:rsidRPr="00AB0795">
        <w:rPr>
          <w:b w:val="0"/>
          <w:sz w:val="20"/>
        </w:rPr>
        <w:t xml:space="preserve">~1-2.5dB better than </w:t>
      </w:r>
      <w:r w:rsidR="00023720" w:rsidRPr="00AB0795">
        <w:rPr>
          <w:b w:val="0"/>
          <w:sz w:val="20"/>
        </w:rPr>
        <w:t>DFT-s-OFDM</w:t>
      </w:r>
      <w:r w:rsidR="005E599C" w:rsidRPr="00AB0795">
        <w:rPr>
          <w:b w:val="0"/>
          <w:sz w:val="20"/>
        </w:rPr>
        <w:t xml:space="preserve"> when comparing the back-off (assum</w:t>
      </w:r>
      <w:r w:rsidR="001161CF" w:rsidRPr="00AB0795">
        <w:rPr>
          <w:b w:val="0"/>
          <w:sz w:val="20"/>
        </w:rPr>
        <w:t>ing</w:t>
      </w:r>
      <w:r w:rsidR="005E599C" w:rsidRPr="00AB0795">
        <w:rPr>
          <w:b w:val="0"/>
          <w:sz w:val="20"/>
        </w:rPr>
        <w:t xml:space="preserve"> ideal clipping amplifier) required for -25dB EVM</w:t>
      </w:r>
      <w:r w:rsidR="001161CF" w:rsidRPr="00AB0795">
        <w:rPr>
          <w:b w:val="0"/>
          <w:sz w:val="20"/>
        </w:rPr>
        <w:t xml:space="preserve"> depending on the modulation format</w:t>
      </w:r>
      <w:r w:rsidR="005E599C" w:rsidRPr="00AB0795">
        <w:rPr>
          <w:b w:val="0"/>
          <w:sz w:val="20"/>
        </w:rPr>
        <w:t xml:space="preserve">. </w:t>
      </w:r>
      <w:r w:rsidR="001161CF" w:rsidRPr="00AB0795">
        <w:rPr>
          <w:b w:val="0"/>
          <w:sz w:val="20"/>
        </w:rPr>
        <w:t>Gain is</w:t>
      </w:r>
      <w:r w:rsidR="005E599C" w:rsidRPr="00AB0795">
        <w:rPr>
          <w:b w:val="0"/>
          <w:sz w:val="20"/>
        </w:rPr>
        <w:t xml:space="preserve"> higher </w:t>
      </w:r>
      <w:r w:rsidR="001161CF" w:rsidRPr="00AB0795">
        <w:rPr>
          <w:b w:val="0"/>
          <w:sz w:val="20"/>
        </w:rPr>
        <w:t>for the lower modulation format (QPSK)</w:t>
      </w:r>
      <w:r w:rsidR="005E599C" w:rsidRPr="00AB0795">
        <w:rPr>
          <w:b w:val="0"/>
          <w:sz w:val="20"/>
        </w:rPr>
        <w:t xml:space="preserve">. </w:t>
      </w:r>
      <w:r w:rsidR="001161CF" w:rsidRPr="00AB0795">
        <w:rPr>
          <w:b w:val="0"/>
          <w:sz w:val="20"/>
        </w:rPr>
        <w:t>The gain is higher if we target a l</w:t>
      </w:r>
      <w:r w:rsidR="005E599C" w:rsidRPr="00AB0795">
        <w:rPr>
          <w:b w:val="0"/>
          <w:sz w:val="20"/>
        </w:rPr>
        <w:t>ower EVM</w:t>
      </w:r>
      <w:r w:rsidR="00AB0795">
        <w:rPr>
          <w:b w:val="0"/>
          <w:sz w:val="20"/>
        </w:rPr>
        <w:t>.</w:t>
      </w:r>
      <w:r w:rsidR="005E599C" w:rsidRPr="00AB0795">
        <w:rPr>
          <w:b w:val="0"/>
          <w:sz w:val="20"/>
        </w:rPr>
        <w:t xml:space="preserve"> </w:t>
      </w:r>
    </w:p>
    <w:p w14:paraId="105B443D" w14:textId="7E59C5CD" w:rsidR="00070F2F" w:rsidRDefault="001557AF" w:rsidP="00070F2F">
      <w:pPr>
        <w:pStyle w:val="LGTdoc1"/>
        <w:keepNext/>
        <w:spacing w:beforeLines="0" w:before="120" w:after="220" w:afterAutospacing="0"/>
        <w:jc w:val="center"/>
      </w:pPr>
      <w:r w:rsidRPr="001557AF">
        <w:rPr>
          <w:noProof/>
          <w:lang w:val="en-US" w:eastAsia="en-US"/>
        </w:rPr>
        <w:drawing>
          <wp:inline distT="0" distB="0" distL="0" distR="0" wp14:anchorId="55064242" wp14:editId="497E0776">
            <wp:extent cx="3614468" cy="278798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37112" cy="2805451"/>
                    </a:xfrm>
                    <a:prstGeom prst="rect">
                      <a:avLst/>
                    </a:prstGeom>
                  </pic:spPr>
                </pic:pic>
              </a:graphicData>
            </a:graphic>
          </wp:inline>
        </w:drawing>
      </w:r>
    </w:p>
    <w:p w14:paraId="41B38E95" w14:textId="0F7679F2" w:rsidR="00176BD5" w:rsidRDefault="00070F2F" w:rsidP="00070F2F">
      <w:pPr>
        <w:pStyle w:val="Caption"/>
        <w:jc w:val="center"/>
      </w:pPr>
      <w:r>
        <w:t xml:space="preserve">Figure </w:t>
      </w:r>
      <w:r>
        <w:fldChar w:fldCharType="begin"/>
      </w:r>
      <w:r>
        <w:instrText xml:space="preserve"> SEQ Figure \* ARABIC </w:instrText>
      </w:r>
      <w:r>
        <w:fldChar w:fldCharType="separate"/>
      </w:r>
      <w:r w:rsidR="005E599C">
        <w:rPr>
          <w:noProof/>
        </w:rPr>
        <w:t>2</w:t>
      </w:r>
      <w:r>
        <w:fldChar w:fldCharType="end"/>
      </w:r>
      <w:r>
        <w:t>: PAPR vs EVM (Assume Clipping)</w:t>
      </w:r>
    </w:p>
    <w:p w14:paraId="506AD0E8" w14:textId="57CAEAA0" w:rsidR="006C701B" w:rsidRDefault="006C701B" w:rsidP="00176BD5">
      <w:pPr>
        <w:pStyle w:val="Caption"/>
        <w:rPr>
          <w:rFonts w:ascii="Arial" w:hAnsi="Arial" w:cs="Arial"/>
          <w:lang w:val="en-US"/>
        </w:rPr>
      </w:pPr>
    </w:p>
    <w:p w14:paraId="20501006" w14:textId="3845BE35" w:rsidR="004A3443" w:rsidRDefault="00CA621A" w:rsidP="00CA621A">
      <w:pPr>
        <w:pStyle w:val="Heading2"/>
      </w:pPr>
      <w:r>
        <w:t xml:space="preserve">4.3 </w:t>
      </w:r>
      <w:r w:rsidR="004A3443">
        <w:t>Link level Performance</w:t>
      </w:r>
    </w:p>
    <w:p w14:paraId="31DC2295" w14:textId="2E229F3A" w:rsidR="004A3443" w:rsidRPr="00AB0795" w:rsidRDefault="005E599C" w:rsidP="004A3443">
      <w:pPr>
        <w:pStyle w:val="LGTdoc1"/>
        <w:spacing w:beforeLines="0" w:before="120" w:after="220" w:afterAutospacing="0"/>
        <w:rPr>
          <w:b w:val="0"/>
          <w:sz w:val="20"/>
        </w:rPr>
      </w:pPr>
      <w:r w:rsidRPr="00AB0795">
        <w:rPr>
          <w:b w:val="0"/>
          <w:sz w:val="20"/>
        </w:rPr>
        <w:t>Although OFDM has poorer PAPR, it generally has better link level performance in freq</w:t>
      </w:r>
      <w:r w:rsidR="001161CF" w:rsidRPr="00AB0795">
        <w:rPr>
          <w:b w:val="0"/>
          <w:sz w:val="20"/>
        </w:rPr>
        <w:t>uency</w:t>
      </w:r>
      <w:r w:rsidRPr="00AB0795">
        <w:rPr>
          <w:b w:val="0"/>
          <w:sz w:val="20"/>
        </w:rPr>
        <w:t xml:space="preserve"> selective channels. To assess the e</w:t>
      </w:r>
      <w:r w:rsidR="001161CF" w:rsidRPr="00AB0795">
        <w:rPr>
          <w:b w:val="0"/>
          <w:sz w:val="20"/>
        </w:rPr>
        <w:t>nd to end</w:t>
      </w:r>
      <w:r w:rsidRPr="00AB0795">
        <w:rPr>
          <w:b w:val="0"/>
          <w:sz w:val="20"/>
        </w:rPr>
        <w:t xml:space="preserve"> performance of the waveform both the PAPR and link level performance need to be considered. In this section, we compare the link level performance of OFDM, DFT-s-FDM and SC-QAM waveform. The simulation assumptions are summarized in Table 2 below. The FER performance in shown in Fig. 3. </w:t>
      </w:r>
      <w:r w:rsidR="009A79DC" w:rsidRPr="00AB0795">
        <w:rPr>
          <w:b w:val="0"/>
          <w:sz w:val="20"/>
        </w:rPr>
        <w:t>Note that the channel bandwidth for SC-QAM will be larger than OFDM/</w:t>
      </w:r>
      <w:r w:rsidR="00023720" w:rsidRPr="00AB0795">
        <w:rPr>
          <w:b w:val="0"/>
          <w:sz w:val="20"/>
        </w:rPr>
        <w:t>DFT-s-OFDM</w:t>
      </w:r>
      <w:r w:rsidR="009A79DC" w:rsidRPr="00AB0795">
        <w:rPr>
          <w:b w:val="0"/>
          <w:sz w:val="20"/>
        </w:rPr>
        <w:t xml:space="preserve"> for the same usable channel bandwidth but the impact of that isn’t considered in this analysis.</w:t>
      </w:r>
    </w:p>
    <w:p w14:paraId="2D2B0F34" w14:textId="42DE7706" w:rsidR="009A79DC" w:rsidRDefault="009A79DC" w:rsidP="009A79DC">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Simulation Assumptions</w:t>
      </w:r>
    </w:p>
    <w:tbl>
      <w:tblPr>
        <w:tblStyle w:val="TableGrid"/>
        <w:tblW w:w="0" w:type="auto"/>
        <w:jc w:val="center"/>
        <w:tblLook w:val="04A0" w:firstRow="1" w:lastRow="0" w:firstColumn="1" w:lastColumn="0" w:noHBand="0" w:noVBand="1"/>
      </w:tblPr>
      <w:tblGrid>
        <w:gridCol w:w="2965"/>
        <w:gridCol w:w="3780"/>
      </w:tblGrid>
      <w:tr w:rsidR="009A79DC" w14:paraId="2863E6E1" w14:textId="77777777" w:rsidTr="009A79DC">
        <w:trPr>
          <w:jc w:val="center"/>
        </w:trPr>
        <w:tc>
          <w:tcPr>
            <w:tcW w:w="2965" w:type="dxa"/>
          </w:tcPr>
          <w:p w14:paraId="4ED468C9" w14:textId="4E4DF599"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Channel Model</w:t>
            </w:r>
          </w:p>
        </w:tc>
        <w:tc>
          <w:tcPr>
            <w:tcW w:w="3780" w:type="dxa"/>
          </w:tcPr>
          <w:p w14:paraId="45C4C26F" w14:textId="10769E24"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LOS (CDL-D) / NLOS(CDL-B)</w:t>
            </w:r>
          </w:p>
        </w:tc>
      </w:tr>
      <w:tr w:rsidR="009A79DC" w14:paraId="25599C58" w14:textId="77777777" w:rsidTr="009A79DC">
        <w:trPr>
          <w:jc w:val="center"/>
        </w:trPr>
        <w:tc>
          <w:tcPr>
            <w:tcW w:w="2965" w:type="dxa"/>
          </w:tcPr>
          <w:p w14:paraId="05828E77" w14:textId="5E5E9242" w:rsidR="009A79DC" w:rsidRPr="00AB0795" w:rsidRDefault="009A79DC" w:rsidP="009A79DC">
            <w:pPr>
              <w:overflowPunct w:val="0"/>
              <w:adjustRightInd w:val="0"/>
              <w:spacing w:after="120"/>
              <w:contextualSpacing/>
              <w:jc w:val="left"/>
              <w:textAlignment w:val="baseline"/>
              <w:rPr>
                <w:rFonts w:ascii="Times New Roman"/>
                <w:color w:val="FF0000"/>
                <w:szCs w:val="20"/>
              </w:rPr>
            </w:pPr>
            <w:r w:rsidRPr="00AB0795">
              <w:rPr>
                <w:rFonts w:ascii="Times New Roman"/>
                <w:szCs w:val="20"/>
              </w:rPr>
              <w:t>Antenna configuration</w:t>
            </w:r>
          </w:p>
        </w:tc>
        <w:tc>
          <w:tcPr>
            <w:tcW w:w="3780" w:type="dxa"/>
          </w:tcPr>
          <w:p w14:paraId="053378FF" w14:textId="77777777" w:rsidR="009A79DC" w:rsidRPr="00AB0795" w:rsidRDefault="00970AC7" w:rsidP="00970AC7">
            <w:pPr>
              <w:overflowPunct w:val="0"/>
              <w:adjustRightInd w:val="0"/>
              <w:spacing w:after="120"/>
              <w:contextualSpacing/>
              <w:jc w:val="left"/>
              <w:textAlignment w:val="baseline"/>
              <w:rPr>
                <w:rFonts w:ascii="Times New Roman"/>
                <w:szCs w:val="20"/>
              </w:rPr>
            </w:pPr>
            <w:r w:rsidRPr="00AB0795">
              <w:rPr>
                <w:rFonts w:ascii="Times New Roman"/>
                <w:szCs w:val="20"/>
              </w:rPr>
              <w:t>mmW directional, Co-Polarized; Max Tx Gain 8dB, Rx Gain 5dB</w:t>
            </w:r>
          </w:p>
          <w:p w14:paraId="2900911D" w14:textId="77777777" w:rsidR="003D70EE" w:rsidRPr="00AB0795" w:rsidRDefault="003D70EE" w:rsidP="00970AC7">
            <w:pPr>
              <w:overflowPunct w:val="0"/>
              <w:adjustRightInd w:val="0"/>
              <w:spacing w:after="120"/>
              <w:contextualSpacing/>
              <w:jc w:val="left"/>
              <w:textAlignment w:val="baseline"/>
              <w:rPr>
                <w:rFonts w:ascii="Times New Roman"/>
                <w:szCs w:val="20"/>
              </w:rPr>
            </w:pPr>
            <w:r w:rsidRPr="00AB0795">
              <w:rPr>
                <w:rFonts w:ascii="Times New Roman"/>
                <w:szCs w:val="20"/>
              </w:rPr>
              <w:t>nVAnt = 2, nHAnt = 4 at UE</w:t>
            </w:r>
          </w:p>
          <w:p w14:paraId="7CA01BDB" w14:textId="081AEFC5" w:rsidR="003D70EE" w:rsidRPr="00AB0795" w:rsidRDefault="003D70EE" w:rsidP="003D70EE">
            <w:pPr>
              <w:overflowPunct w:val="0"/>
              <w:adjustRightInd w:val="0"/>
              <w:spacing w:after="120"/>
              <w:contextualSpacing/>
              <w:jc w:val="left"/>
              <w:textAlignment w:val="baseline"/>
              <w:rPr>
                <w:rFonts w:ascii="Times New Roman"/>
                <w:szCs w:val="20"/>
              </w:rPr>
            </w:pPr>
            <w:r w:rsidRPr="00AB0795">
              <w:rPr>
                <w:rFonts w:ascii="Times New Roman"/>
                <w:szCs w:val="20"/>
              </w:rPr>
              <w:t>nVAnt = 4, nHAnt = 64 at gNB</w:t>
            </w:r>
          </w:p>
        </w:tc>
      </w:tr>
      <w:tr w:rsidR="009A79DC" w14:paraId="406537DC" w14:textId="77777777" w:rsidTr="009A79DC">
        <w:trPr>
          <w:jc w:val="center"/>
        </w:trPr>
        <w:tc>
          <w:tcPr>
            <w:tcW w:w="2965" w:type="dxa"/>
          </w:tcPr>
          <w:p w14:paraId="400B2202" w14:textId="13464C09"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Modulation / code rate</w:t>
            </w:r>
          </w:p>
        </w:tc>
        <w:tc>
          <w:tcPr>
            <w:tcW w:w="3780" w:type="dxa"/>
          </w:tcPr>
          <w:p w14:paraId="5C59A4E3" w14:textId="77777777"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BPSK (0.08,0.5, 0.66)</w:t>
            </w:r>
          </w:p>
          <w:p w14:paraId="062479E7" w14:textId="3719CF3E"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16QAM (0.66)</w:t>
            </w:r>
          </w:p>
        </w:tc>
      </w:tr>
      <w:tr w:rsidR="009A79DC" w14:paraId="01D2C8A9" w14:textId="77777777" w:rsidTr="009A79DC">
        <w:trPr>
          <w:jc w:val="center"/>
        </w:trPr>
        <w:tc>
          <w:tcPr>
            <w:tcW w:w="2965" w:type="dxa"/>
          </w:tcPr>
          <w:p w14:paraId="31204A7E" w14:textId="77777777"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SCS (KHz)</w:t>
            </w:r>
          </w:p>
        </w:tc>
        <w:tc>
          <w:tcPr>
            <w:tcW w:w="3780" w:type="dxa"/>
          </w:tcPr>
          <w:p w14:paraId="3ED68F27" w14:textId="76F16944"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960</w:t>
            </w:r>
          </w:p>
        </w:tc>
      </w:tr>
      <w:tr w:rsidR="009A79DC" w14:paraId="114C0B4C" w14:textId="77777777" w:rsidTr="009A79DC">
        <w:trPr>
          <w:jc w:val="center"/>
        </w:trPr>
        <w:tc>
          <w:tcPr>
            <w:tcW w:w="2965" w:type="dxa"/>
          </w:tcPr>
          <w:p w14:paraId="0E68BA6A" w14:textId="5DFB9C6F"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FFT size</w:t>
            </w:r>
          </w:p>
        </w:tc>
        <w:tc>
          <w:tcPr>
            <w:tcW w:w="3780" w:type="dxa"/>
          </w:tcPr>
          <w:p w14:paraId="62C41EC5" w14:textId="2A6E9BF1"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4096</w:t>
            </w:r>
          </w:p>
        </w:tc>
      </w:tr>
      <w:tr w:rsidR="009A79DC" w14:paraId="54430430" w14:textId="77777777" w:rsidTr="009A79DC">
        <w:trPr>
          <w:trHeight w:val="53"/>
          <w:jc w:val="center"/>
        </w:trPr>
        <w:tc>
          <w:tcPr>
            <w:tcW w:w="2965" w:type="dxa"/>
          </w:tcPr>
          <w:p w14:paraId="2D5A2A2B" w14:textId="44E6FA9C"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Usable tones / bandwidth</w:t>
            </w:r>
          </w:p>
        </w:tc>
        <w:tc>
          <w:tcPr>
            <w:tcW w:w="3780" w:type="dxa"/>
          </w:tcPr>
          <w:p w14:paraId="77107900" w14:textId="124A4356" w:rsidR="009A79DC" w:rsidRPr="00AB0795" w:rsidRDefault="009A79DC" w:rsidP="00FF7C63">
            <w:pPr>
              <w:overflowPunct w:val="0"/>
              <w:adjustRightInd w:val="0"/>
              <w:spacing w:after="120"/>
              <w:contextualSpacing/>
              <w:jc w:val="left"/>
              <w:textAlignment w:val="baseline"/>
              <w:rPr>
                <w:rFonts w:ascii="Times New Roman"/>
                <w:szCs w:val="20"/>
              </w:rPr>
            </w:pPr>
            <w:r w:rsidRPr="00AB0795">
              <w:rPr>
                <w:rFonts w:ascii="Times New Roman"/>
                <w:szCs w:val="20"/>
              </w:rPr>
              <w:t>2016 / 1</w:t>
            </w:r>
            <w:r w:rsidR="00FF7C63" w:rsidRPr="00AB0795">
              <w:rPr>
                <w:rFonts w:ascii="Times New Roman"/>
                <w:szCs w:val="20"/>
              </w:rPr>
              <w:t>.9</w:t>
            </w:r>
            <w:r w:rsidRPr="00AB0795">
              <w:rPr>
                <w:rFonts w:ascii="Times New Roman"/>
                <w:szCs w:val="20"/>
              </w:rPr>
              <w:t>35GHz</w:t>
            </w:r>
          </w:p>
        </w:tc>
      </w:tr>
      <w:tr w:rsidR="009A79DC" w14:paraId="0B5F4D5C" w14:textId="77777777" w:rsidTr="009A79DC">
        <w:trPr>
          <w:trHeight w:val="53"/>
          <w:jc w:val="center"/>
        </w:trPr>
        <w:tc>
          <w:tcPr>
            <w:tcW w:w="2965" w:type="dxa"/>
          </w:tcPr>
          <w:p w14:paraId="2A0489FE" w14:textId="4A8CDA8E"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SC-QAM beta</w:t>
            </w:r>
          </w:p>
        </w:tc>
        <w:tc>
          <w:tcPr>
            <w:tcW w:w="3780" w:type="dxa"/>
          </w:tcPr>
          <w:p w14:paraId="0B2EA5FA" w14:textId="5684E76F" w:rsidR="009A79DC" w:rsidRPr="00AB0795" w:rsidRDefault="009A79DC" w:rsidP="00FF7C63">
            <w:pPr>
              <w:overflowPunct w:val="0"/>
              <w:adjustRightInd w:val="0"/>
              <w:spacing w:after="120"/>
              <w:contextualSpacing/>
              <w:jc w:val="left"/>
              <w:textAlignment w:val="baseline"/>
              <w:rPr>
                <w:rFonts w:ascii="Times New Roman"/>
                <w:szCs w:val="20"/>
              </w:rPr>
            </w:pPr>
            <w:r w:rsidRPr="00AB0795">
              <w:rPr>
                <w:rFonts w:ascii="Times New Roman"/>
                <w:szCs w:val="20"/>
              </w:rPr>
              <w:t>0.</w:t>
            </w:r>
            <w:r w:rsidR="00FF7C63" w:rsidRPr="00AB0795">
              <w:rPr>
                <w:rFonts w:ascii="Times New Roman"/>
                <w:szCs w:val="20"/>
              </w:rPr>
              <w:t>22</w:t>
            </w:r>
          </w:p>
        </w:tc>
      </w:tr>
      <w:tr w:rsidR="009A79DC" w14:paraId="29087DB7" w14:textId="77777777" w:rsidTr="009A79DC">
        <w:trPr>
          <w:trHeight w:val="53"/>
          <w:jc w:val="center"/>
        </w:trPr>
        <w:tc>
          <w:tcPr>
            <w:tcW w:w="2965" w:type="dxa"/>
          </w:tcPr>
          <w:p w14:paraId="4630323B" w14:textId="29697900"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Channel / Nt estimation</w:t>
            </w:r>
          </w:p>
        </w:tc>
        <w:tc>
          <w:tcPr>
            <w:tcW w:w="3780" w:type="dxa"/>
          </w:tcPr>
          <w:p w14:paraId="4203DB7F" w14:textId="3B3FC00A"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Genie</w:t>
            </w:r>
          </w:p>
        </w:tc>
      </w:tr>
    </w:tbl>
    <w:p w14:paraId="67C2239F" w14:textId="77777777" w:rsidR="005E599C" w:rsidRPr="005E599C" w:rsidRDefault="005E599C" w:rsidP="004A3443">
      <w:pPr>
        <w:pStyle w:val="LGTdoc1"/>
        <w:spacing w:beforeLines="0" w:before="120" w:after="220" w:afterAutospacing="0"/>
        <w:rPr>
          <w:b w:val="0"/>
          <w:sz w:val="22"/>
          <w:szCs w:val="22"/>
        </w:rPr>
      </w:pPr>
    </w:p>
    <w:p w14:paraId="4457DD03" w14:textId="64C8157B" w:rsidR="005E599C" w:rsidRDefault="005F11FC" w:rsidP="005E599C">
      <w:pPr>
        <w:pStyle w:val="LGTdoc1"/>
        <w:keepNext/>
        <w:spacing w:beforeLines="0" w:before="120" w:after="220" w:afterAutospacing="0"/>
      </w:pPr>
      <w:r w:rsidRPr="005F11FC">
        <w:rPr>
          <w:noProof/>
          <w:lang w:val="en-US" w:eastAsia="en-US"/>
        </w:rPr>
        <w:drawing>
          <wp:inline distT="0" distB="0" distL="0" distR="0" wp14:anchorId="5080134F" wp14:editId="3CDBEFAB">
            <wp:extent cx="2982326" cy="2280976"/>
            <wp:effectExtent l="0" t="0" r="889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03295" cy="2297013"/>
                    </a:xfrm>
                    <a:prstGeom prst="rect">
                      <a:avLst/>
                    </a:prstGeom>
                  </pic:spPr>
                </pic:pic>
              </a:graphicData>
            </a:graphic>
          </wp:inline>
        </w:drawing>
      </w:r>
      <w:r w:rsidRPr="005F11FC">
        <w:rPr>
          <w:noProof/>
          <w:lang w:val="en-US" w:eastAsia="en-US"/>
        </w:rPr>
        <w:drawing>
          <wp:inline distT="0" distB="0" distL="0" distR="0" wp14:anchorId="6AECF150" wp14:editId="0E0EC250">
            <wp:extent cx="2808514" cy="22577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6001" cy="2287854"/>
                    </a:xfrm>
                    <a:prstGeom prst="rect">
                      <a:avLst/>
                    </a:prstGeom>
                  </pic:spPr>
                </pic:pic>
              </a:graphicData>
            </a:graphic>
          </wp:inline>
        </w:drawing>
      </w:r>
    </w:p>
    <w:p w14:paraId="36106070" w14:textId="1F446054" w:rsidR="004A3443" w:rsidRDefault="005E599C" w:rsidP="005E599C">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PDSCH BLER</w:t>
      </w:r>
    </w:p>
    <w:p w14:paraId="3A1C82B5" w14:textId="77777777" w:rsidR="009A79DC" w:rsidRDefault="009A79DC" w:rsidP="009A79DC">
      <w:pPr>
        <w:rPr>
          <w:rFonts w:ascii="Times New Roman"/>
          <w:snapToGrid w:val="0"/>
          <w:kern w:val="0"/>
          <w:sz w:val="22"/>
          <w:szCs w:val="22"/>
          <w:lang w:val="en-GB"/>
        </w:rPr>
      </w:pPr>
    </w:p>
    <w:p w14:paraId="2AECD896" w14:textId="0E5E51D4" w:rsidR="00FE657D" w:rsidRPr="00AB0795" w:rsidRDefault="005E599C" w:rsidP="0042725C">
      <w:pPr>
        <w:pStyle w:val="LGTdoc1"/>
        <w:spacing w:beforeLines="0" w:before="120" w:after="220" w:afterAutospacing="0"/>
        <w:rPr>
          <w:b w:val="0"/>
          <w:sz w:val="20"/>
        </w:rPr>
      </w:pPr>
      <w:r w:rsidRPr="00AB0795">
        <w:rPr>
          <w:b w:val="0"/>
          <w:sz w:val="20"/>
        </w:rPr>
        <w:t xml:space="preserve">The </w:t>
      </w:r>
      <w:r w:rsidR="001161CF" w:rsidRPr="00AB0795">
        <w:rPr>
          <w:b w:val="0"/>
          <w:sz w:val="20"/>
        </w:rPr>
        <w:t>T</w:t>
      </w:r>
      <w:r w:rsidRPr="00AB0795">
        <w:rPr>
          <w:b w:val="0"/>
          <w:sz w:val="20"/>
        </w:rPr>
        <w:t xml:space="preserve">able below summarizes the overall performance of different waveforms considering the PAPR as well as the link level performance for the </w:t>
      </w:r>
      <w:r w:rsidR="00E96058" w:rsidRPr="00AB0795">
        <w:rPr>
          <w:b w:val="0"/>
          <w:sz w:val="20"/>
        </w:rPr>
        <w:t>NLOS</w:t>
      </w:r>
      <w:r w:rsidRPr="00AB0795">
        <w:rPr>
          <w:b w:val="0"/>
          <w:sz w:val="20"/>
        </w:rPr>
        <w:t xml:space="preserve"> </w:t>
      </w:r>
      <w:r w:rsidR="001161CF" w:rsidRPr="00AB0795">
        <w:rPr>
          <w:b w:val="0"/>
          <w:sz w:val="20"/>
        </w:rPr>
        <w:t xml:space="preserve">CDL-B </w:t>
      </w:r>
      <w:r w:rsidRPr="00AB0795">
        <w:rPr>
          <w:b w:val="0"/>
          <w:sz w:val="20"/>
        </w:rPr>
        <w:t xml:space="preserve">model </w:t>
      </w:r>
      <w:r w:rsidR="001161CF" w:rsidRPr="00AB0795">
        <w:rPr>
          <w:b w:val="0"/>
          <w:sz w:val="20"/>
        </w:rPr>
        <w:t>for a few different modulation formats and</w:t>
      </w:r>
      <w:r w:rsidRPr="00AB0795">
        <w:rPr>
          <w:b w:val="0"/>
          <w:sz w:val="20"/>
        </w:rPr>
        <w:t xml:space="preserve"> code rates.</w:t>
      </w:r>
      <w:r w:rsidR="0074459D" w:rsidRPr="00AB0795">
        <w:rPr>
          <w:b w:val="0"/>
          <w:sz w:val="20"/>
        </w:rPr>
        <w:t xml:space="preserve"> For </w:t>
      </w:r>
      <w:r w:rsidR="0029282E" w:rsidRPr="00AB0795">
        <w:rPr>
          <w:b w:val="0"/>
          <w:sz w:val="20"/>
        </w:rPr>
        <w:t xml:space="preserve">the </w:t>
      </w:r>
      <w:r w:rsidR="0074459D" w:rsidRPr="00AB0795">
        <w:rPr>
          <w:b w:val="0"/>
          <w:sz w:val="20"/>
        </w:rPr>
        <w:t>LOS channel models considered</w:t>
      </w:r>
      <w:r w:rsidR="0029282E" w:rsidRPr="00AB0795">
        <w:rPr>
          <w:b w:val="0"/>
          <w:sz w:val="20"/>
        </w:rPr>
        <w:t>,</w:t>
      </w:r>
      <w:r w:rsidR="0074459D" w:rsidRPr="00AB0795">
        <w:rPr>
          <w:b w:val="0"/>
          <w:sz w:val="20"/>
        </w:rPr>
        <w:t xml:space="preserve"> the</w:t>
      </w:r>
      <w:r w:rsidR="0029282E" w:rsidRPr="00AB0795">
        <w:rPr>
          <w:b w:val="0"/>
          <w:sz w:val="20"/>
        </w:rPr>
        <w:t>re was no</w:t>
      </w:r>
      <w:r w:rsidR="0074459D" w:rsidRPr="00AB0795">
        <w:rPr>
          <w:b w:val="0"/>
          <w:sz w:val="20"/>
        </w:rPr>
        <w:t xml:space="preserve"> link level performance loss </w:t>
      </w:r>
      <w:r w:rsidR="0029282E" w:rsidRPr="00AB0795">
        <w:rPr>
          <w:b w:val="0"/>
          <w:sz w:val="20"/>
        </w:rPr>
        <w:t>observed</w:t>
      </w:r>
      <w:r w:rsidR="0074459D" w:rsidRPr="00AB0795">
        <w:rPr>
          <w:b w:val="0"/>
          <w:sz w:val="20"/>
        </w:rPr>
        <w:t xml:space="preserve"> for both SC</w:t>
      </w:r>
      <w:r w:rsidR="0029282E" w:rsidRPr="00AB0795">
        <w:rPr>
          <w:b w:val="0"/>
          <w:sz w:val="20"/>
        </w:rPr>
        <w:t>-</w:t>
      </w:r>
      <w:r w:rsidR="0074459D" w:rsidRPr="00AB0795">
        <w:rPr>
          <w:b w:val="0"/>
          <w:sz w:val="20"/>
        </w:rPr>
        <w:t xml:space="preserve">QAM &amp; </w:t>
      </w:r>
      <w:r w:rsidR="00023720" w:rsidRPr="00AB0795">
        <w:rPr>
          <w:b w:val="0"/>
          <w:sz w:val="20"/>
        </w:rPr>
        <w:t>DFT-s-OFDM</w:t>
      </w:r>
      <w:r w:rsidR="0074459D" w:rsidRPr="00AB0795">
        <w:rPr>
          <w:b w:val="0"/>
          <w:sz w:val="20"/>
        </w:rPr>
        <w:t xml:space="preserve"> with respect to OFDM</w:t>
      </w:r>
      <w:r w:rsidR="0029282E" w:rsidRPr="00AB0795">
        <w:rPr>
          <w:b w:val="0"/>
          <w:sz w:val="20"/>
        </w:rPr>
        <w:t xml:space="preserve"> and hence the entire PAPR benefit is applicable</w:t>
      </w:r>
      <w:r w:rsidR="0074459D" w:rsidRPr="00AB0795">
        <w:rPr>
          <w:b w:val="0"/>
          <w:sz w:val="20"/>
        </w:rPr>
        <w:t>.</w:t>
      </w:r>
    </w:p>
    <w:p w14:paraId="7B341A6D" w14:textId="29B59771" w:rsidR="005E599C" w:rsidRDefault="005E599C" w:rsidP="005E599C">
      <w:pPr>
        <w:pStyle w:val="Caption"/>
        <w:keepNext/>
        <w:jc w:val="center"/>
      </w:pPr>
      <w:r>
        <w:t xml:space="preserve">Table </w:t>
      </w:r>
      <w:r>
        <w:fldChar w:fldCharType="begin"/>
      </w:r>
      <w:r>
        <w:instrText xml:space="preserve"> SEQ Table \* ARABIC </w:instrText>
      </w:r>
      <w:r>
        <w:fldChar w:fldCharType="separate"/>
      </w:r>
      <w:r w:rsidR="009A79DC">
        <w:rPr>
          <w:noProof/>
        </w:rPr>
        <w:t>3</w:t>
      </w:r>
      <w:r>
        <w:fldChar w:fldCharType="end"/>
      </w:r>
      <w:r>
        <w:t>: Overall performance of different waveforms</w:t>
      </w:r>
      <w:r w:rsidR="0029282E">
        <w:t xml:space="preserve"> for </w:t>
      </w:r>
      <w:r w:rsidR="0029282E" w:rsidRPr="0029282E">
        <w:t>NLOS CDL-B channel</w:t>
      </w:r>
    </w:p>
    <w:tbl>
      <w:tblPr>
        <w:tblStyle w:val="TableGrid"/>
        <w:tblW w:w="0" w:type="auto"/>
        <w:jc w:val="center"/>
        <w:tblLook w:val="04A0" w:firstRow="1" w:lastRow="0" w:firstColumn="1" w:lastColumn="0" w:noHBand="0" w:noVBand="1"/>
      </w:tblPr>
      <w:tblGrid>
        <w:gridCol w:w="1807"/>
        <w:gridCol w:w="1808"/>
        <w:gridCol w:w="1808"/>
        <w:gridCol w:w="1808"/>
        <w:gridCol w:w="1808"/>
      </w:tblGrid>
      <w:tr w:rsidR="0029282E" w:rsidRPr="00AB0795" w14:paraId="1C5B0883" w14:textId="77777777" w:rsidTr="00AB0795">
        <w:trPr>
          <w:trHeight w:val="714"/>
          <w:jc w:val="center"/>
        </w:trPr>
        <w:tc>
          <w:tcPr>
            <w:tcW w:w="1807" w:type="dxa"/>
            <w:shd w:val="clear" w:color="auto" w:fill="auto"/>
          </w:tcPr>
          <w:p w14:paraId="62F881E6" w14:textId="79A953D6" w:rsidR="0029282E" w:rsidRPr="00AB0795" w:rsidRDefault="0029282E" w:rsidP="004927F6">
            <w:pPr>
              <w:pStyle w:val="LGTdoc1"/>
              <w:spacing w:beforeLines="0" w:before="120" w:after="220" w:afterAutospacing="0"/>
              <w:jc w:val="left"/>
              <w:rPr>
                <w:b w:val="0"/>
                <w:sz w:val="20"/>
                <w:szCs w:val="22"/>
              </w:rPr>
            </w:pPr>
            <w:r w:rsidRPr="00AB0795">
              <w:rPr>
                <w:b w:val="0"/>
                <w:sz w:val="20"/>
                <w:szCs w:val="22"/>
              </w:rPr>
              <w:t>Waveform</w:t>
            </w:r>
            <w:r w:rsidR="005F7B84" w:rsidRPr="00AB0795">
              <w:rPr>
                <w:b w:val="0"/>
                <w:sz w:val="20"/>
                <w:szCs w:val="22"/>
              </w:rPr>
              <w:t>s</w:t>
            </w:r>
            <w:r w:rsidRPr="00AB0795">
              <w:rPr>
                <w:b w:val="0"/>
                <w:sz w:val="20"/>
                <w:szCs w:val="22"/>
              </w:rPr>
              <w:t xml:space="preserve"> being compared</w:t>
            </w:r>
          </w:p>
        </w:tc>
        <w:tc>
          <w:tcPr>
            <w:tcW w:w="1808" w:type="dxa"/>
          </w:tcPr>
          <w:p w14:paraId="2D2305F3" w14:textId="1474A000" w:rsidR="0029282E" w:rsidRPr="00AB0795" w:rsidRDefault="0029282E" w:rsidP="004927F6">
            <w:pPr>
              <w:pStyle w:val="LGTdoc1"/>
              <w:spacing w:beforeLines="0" w:before="120" w:after="220" w:afterAutospacing="0"/>
              <w:jc w:val="left"/>
              <w:rPr>
                <w:b w:val="0"/>
                <w:sz w:val="20"/>
                <w:szCs w:val="22"/>
              </w:rPr>
            </w:pPr>
            <w:r w:rsidRPr="00AB0795">
              <w:rPr>
                <w:b w:val="0"/>
                <w:sz w:val="20"/>
                <w:szCs w:val="22"/>
              </w:rPr>
              <w:t>Modulation format / code rate</w:t>
            </w:r>
          </w:p>
        </w:tc>
        <w:tc>
          <w:tcPr>
            <w:tcW w:w="1808" w:type="dxa"/>
            <w:shd w:val="clear" w:color="auto" w:fill="auto"/>
          </w:tcPr>
          <w:p w14:paraId="729C446B" w14:textId="4ECD181E" w:rsidR="0029282E" w:rsidRPr="00AB0795" w:rsidRDefault="0029282E" w:rsidP="004927F6">
            <w:pPr>
              <w:pStyle w:val="LGTdoc1"/>
              <w:spacing w:beforeLines="0" w:before="120" w:after="220" w:afterAutospacing="0"/>
              <w:jc w:val="left"/>
              <w:rPr>
                <w:b w:val="0"/>
                <w:sz w:val="20"/>
                <w:szCs w:val="22"/>
              </w:rPr>
            </w:pPr>
            <w:r w:rsidRPr="00AB0795">
              <w:rPr>
                <w:b w:val="0"/>
                <w:sz w:val="20"/>
                <w:szCs w:val="22"/>
              </w:rPr>
              <w:t>Link Level Loss at 10% FER (dB)</w:t>
            </w:r>
          </w:p>
        </w:tc>
        <w:tc>
          <w:tcPr>
            <w:tcW w:w="1808" w:type="dxa"/>
            <w:shd w:val="clear" w:color="auto" w:fill="auto"/>
          </w:tcPr>
          <w:p w14:paraId="6FF9C457" w14:textId="30534816" w:rsidR="0029282E" w:rsidRPr="00AB0795" w:rsidRDefault="0029282E" w:rsidP="004927F6">
            <w:pPr>
              <w:pStyle w:val="LGTdoc1"/>
              <w:spacing w:beforeLines="0" w:before="120" w:after="220" w:afterAutospacing="0"/>
              <w:jc w:val="left"/>
              <w:rPr>
                <w:b w:val="0"/>
                <w:sz w:val="20"/>
                <w:szCs w:val="22"/>
              </w:rPr>
            </w:pPr>
            <w:r w:rsidRPr="00AB0795">
              <w:rPr>
                <w:b w:val="0"/>
                <w:sz w:val="20"/>
                <w:szCs w:val="22"/>
              </w:rPr>
              <w:t>PAPR gain at 25dB EVM (dB)</w:t>
            </w:r>
          </w:p>
        </w:tc>
        <w:tc>
          <w:tcPr>
            <w:tcW w:w="1808" w:type="dxa"/>
            <w:shd w:val="clear" w:color="auto" w:fill="auto"/>
          </w:tcPr>
          <w:p w14:paraId="5BEE2707" w14:textId="5268D880" w:rsidR="0029282E" w:rsidRPr="00AB0795" w:rsidRDefault="0029282E" w:rsidP="004927F6">
            <w:pPr>
              <w:pStyle w:val="LGTdoc1"/>
              <w:spacing w:beforeLines="0" w:before="120" w:after="220" w:afterAutospacing="0"/>
              <w:jc w:val="left"/>
              <w:rPr>
                <w:b w:val="0"/>
                <w:sz w:val="20"/>
                <w:szCs w:val="22"/>
              </w:rPr>
            </w:pPr>
            <w:r w:rsidRPr="00AB0795">
              <w:rPr>
                <w:b w:val="0"/>
                <w:sz w:val="20"/>
                <w:szCs w:val="22"/>
              </w:rPr>
              <w:t xml:space="preserve">Overall benefit </w:t>
            </w:r>
            <w:r w:rsidRPr="00AB0795">
              <w:rPr>
                <w:b w:val="0"/>
                <w:sz w:val="20"/>
                <w:szCs w:val="22"/>
              </w:rPr>
              <w:br/>
              <w:t>PAPR gain – Link level loss (dB)</w:t>
            </w:r>
          </w:p>
        </w:tc>
      </w:tr>
      <w:tr w:rsidR="0029282E" w:rsidRPr="00AB0795" w14:paraId="2DBC15FE" w14:textId="77777777" w:rsidTr="00AB0795">
        <w:trPr>
          <w:trHeight w:val="336"/>
          <w:jc w:val="center"/>
        </w:trPr>
        <w:tc>
          <w:tcPr>
            <w:tcW w:w="1807" w:type="dxa"/>
            <w:shd w:val="clear" w:color="auto" w:fill="auto"/>
          </w:tcPr>
          <w:p w14:paraId="6B6254E4" w14:textId="61EEB4A2" w:rsidR="0029282E" w:rsidRPr="00AB0795" w:rsidRDefault="0029282E" w:rsidP="00766907">
            <w:pPr>
              <w:pStyle w:val="LGTdoc1"/>
              <w:spacing w:beforeLines="0" w:before="120" w:after="220" w:afterAutospacing="0"/>
              <w:jc w:val="center"/>
              <w:rPr>
                <w:b w:val="0"/>
                <w:sz w:val="20"/>
                <w:szCs w:val="22"/>
              </w:rPr>
            </w:pPr>
            <w:r w:rsidRPr="00AB0795">
              <w:rPr>
                <w:b w:val="0"/>
                <w:sz w:val="20"/>
                <w:szCs w:val="22"/>
              </w:rPr>
              <w:t xml:space="preserve">SC-QAM vs OFDM </w:t>
            </w:r>
          </w:p>
        </w:tc>
        <w:tc>
          <w:tcPr>
            <w:tcW w:w="1808" w:type="dxa"/>
          </w:tcPr>
          <w:p w14:paraId="0957DEDE" w14:textId="5208966A"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QPSK rate 0.08</w:t>
            </w:r>
          </w:p>
        </w:tc>
        <w:tc>
          <w:tcPr>
            <w:tcW w:w="1808" w:type="dxa"/>
            <w:shd w:val="clear" w:color="auto" w:fill="auto"/>
          </w:tcPr>
          <w:p w14:paraId="365F9DB9" w14:textId="69CA1A17"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1.5</w:t>
            </w:r>
          </w:p>
        </w:tc>
        <w:tc>
          <w:tcPr>
            <w:tcW w:w="1808" w:type="dxa"/>
            <w:shd w:val="clear" w:color="auto" w:fill="auto"/>
          </w:tcPr>
          <w:p w14:paraId="0D329575" w14:textId="0CE100E0"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4.4</w:t>
            </w:r>
          </w:p>
        </w:tc>
        <w:tc>
          <w:tcPr>
            <w:tcW w:w="1808" w:type="dxa"/>
            <w:shd w:val="clear" w:color="auto" w:fill="auto"/>
          </w:tcPr>
          <w:p w14:paraId="689C5569" w14:textId="2EEB412E"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2.9</w:t>
            </w:r>
          </w:p>
        </w:tc>
      </w:tr>
      <w:tr w:rsidR="0029282E" w:rsidRPr="00AB0795" w14:paraId="30B7C697" w14:textId="77777777" w:rsidTr="00AB0795">
        <w:trPr>
          <w:trHeight w:val="336"/>
          <w:jc w:val="center"/>
        </w:trPr>
        <w:tc>
          <w:tcPr>
            <w:tcW w:w="1807" w:type="dxa"/>
            <w:shd w:val="clear" w:color="auto" w:fill="auto"/>
          </w:tcPr>
          <w:p w14:paraId="23A48006" w14:textId="5ACA1072" w:rsidR="0029282E" w:rsidRPr="00AB0795" w:rsidRDefault="0029282E" w:rsidP="00766907">
            <w:pPr>
              <w:pStyle w:val="LGTdoc1"/>
              <w:spacing w:beforeLines="0" w:before="120" w:after="220" w:afterAutospacing="0"/>
              <w:jc w:val="center"/>
              <w:rPr>
                <w:b w:val="0"/>
                <w:sz w:val="20"/>
                <w:szCs w:val="22"/>
              </w:rPr>
            </w:pPr>
            <w:r w:rsidRPr="00AB0795">
              <w:rPr>
                <w:b w:val="0"/>
                <w:sz w:val="20"/>
                <w:szCs w:val="22"/>
              </w:rPr>
              <w:t xml:space="preserve">SC-QAM vs OFDM </w:t>
            </w:r>
          </w:p>
        </w:tc>
        <w:tc>
          <w:tcPr>
            <w:tcW w:w="1808" w:type="dxa"/>
          </w:tcPr>
          <w:p w14:paraId="67AB8066" w14:textId="0D7980F0"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QPSK rate 0.5</w:t>
            </w:r>
          </w:p>
        </w:tc>
        <w:tc>
          <w:tcPr>
            <w:tcW w:w="1808" w:type="dxa"/>
            <w:shd w:val="clear" w:color="auto" w:fill="auto"/>
          </w:tcPr>
          <w:p w14:paraId="78D03C58" w14:textId="4AA99AFC"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0.4</w:t>
            </w:r>
          </w:p>
        </w:tc>
        <w:tc>
          <w:tcPr>
            <w:tcW w:w="1808" w:type="dxa"/>
            <w:shd w:val="clear" w:color="auto" w:fill="auto"/>
          </w:tcPr>
          <w:p w14:paraId="67A7F7D3" w14:textId="64A289EC"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4.4</w:t>
            </w:r>
          </w:p>
        </w:tc>
        <w:tc>
          <w:tcPr>
            <w:tcW w:w="1808" w:type="dxa"/>
            <w:shd w:val="clear" w:color="auto" w:fill="auto"/>
          </w:tcPr>
          <w:p w14:paraId="31DB3D3C" w14:textId="4A920198"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4</w:t>
            </w:r>
          </w:p>
        </w:tc>
      </w:tr>
      <w:tr w:rsidR="0029282E" w:rsidRPr="00AB0795" w14:paraId="3E85BEB4" w14:textId="77777777" w:rsidTr="00AB0795">
        <w:trPr>
          <w:trHeight w:val="336"/>
          <w:jc w:val="center"/>
        </w:trPr>
        <w:tc>
          <w:tcPr>
            <w:tcW w:w="1807" w:type="dxa"/>
            <w:shd w:val="clear" w:color="auto" w:fill="auto"/>
          </w:tcPr>
          <w:p w14:paraId="4F1980B7" w14:textId="2AA5B080" w:rsidR="0029282E" w:rsidRPr="00AB0795" w:rsidRDefault="0029282E" w:rsidP="00766907">
            <w:pPr>
              <w:pStyle w:val="LGTdoc1"/>
              <w:spacing w:beforeLines="0" w:before="120" w:after="220" w:afterAutospacing="0"/>
              <w:jc w:val="center"/>
              <w:rPr>
                <w:b w:val="0"/>
                <w:sz w:val="20"/>
                <w:szCs w:val="22"/>
              </w:rPr>
            </w:pPr>
            <w:r w:rsidRPr="00AB0795">
              <w:rPr>
                <w:b w:val="0"/>
                <w:sz w:val="20"/>
                <w:szCs w:val="22"/>
              </w:rPr>
              <w:t xml:space="preserve">SC-QAM vs OFDM </w:t>
            </w:r>
          </w:p>
        </w:tc>
        <w:tc>
          <w:tcPr>
            <w:tcW w:w="1808" w:type="dxa"/>
          </w:tcPr>
          <w:p w14:paraId="024CF1BA" w14:textId="25FBFCA3"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16 QAM rate 2/3</w:t>
            </w:r>
          </w:p>
        </w:tc>
        <w:tc>
          <w:tcPr>
            <w:tcW w:w="1808" w:type="dxa"/>
            <w:shd w:val="clear" w:color="auto" w:fill="auto"/>
          </w:tcPr>
          <w:p w14:paraId="206BD95B" w14:textId="2386B7FC"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1.8</w:t>
            </w:r>
          </w:p>
        </w:tc>
        <w:tc>
          <w:tcPr>
            <w:tcW w:w="1808" w:type="dxa"/>
            <w:shd w:val="clear" w:color="auto" w:fill="auto"/>
          </w:tcPr>
          <w:p w14:paraId="647E289C" w14:textId="24196CF4"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2.9</w:t>
            </w:r>
          </w:p>
        </w:tc>
        <w:tc>
          <w:tcPr>
            <w:tcW w:w="1808" w:type="dxa"/>
            <w:shd w:val="clear" w:color="auto" w:fill="auto"/>
          </w:tcPr>
          <w:p w14:paraId="56E8DD7C" w14:textId="7D61C953"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1.1</w:t>
            </w:r>
          </w:p>
        </w:tc>
      </w:tr>
      <w:tr w:rsidR="0029282E" w:rsidRPr="00AB0795" w14:paraId="79CD4A23" w14:textId="77777777" w:rsidTr="00AB0795">
        <w:trPr>
          <w:trHeight w:val="336"/>
          <w:jc w:val="center"/>
        </w:trPr>
        <w:tc>
          <w:tcPr>
            <w:tcW w:w="1807" w:type="dxa"/>
            <w:shd w:val="clear" w:color="auto" w:fill="auto"/>
          </w:tcPr>
          <w:p w14:paraId="4FB001A4" w14:textId="6D734A20" w:rsidR="0029282E" w:rsidRPr="00AB0795" w:rsidRDefault="0029282E" w:rsidP="00766907">
            <w:pPr>
              <w:pStyle w:val="LGTdoc1"/>
              <w:spacing w:beforeLines="0" w:before="120" w:after="220" w:afterAutospacing="0"/>
              <w:jc w:val="center"/>
              <w:rPr>
                <w:b w:val="0"/>
                <w:sz w:val="20"/>
                <w:szCs w:val="22"/>
              </w:rPr>
            </w:pPr>
            <w:r w:rsidRPr="00AB0795">
              <w:rPr>
                <w:b w:val="0"/>
                <w:sz w:val="20"/>
                <w:szCs w:val="22"/>
              </w:rPr>
              <w:t xml:space="preserve">SC-QAM vs </w:t>
            </w:r>
            <w:r w:rsidR="00023720" w:rsidRPr="00AB0795">
              <w:rPr>
                <w:b w:val="0"/>
                <w:sz w:val="20"/>
                <w:szCs w:val="22"/>
              </w:rPr>
              <w:t>DFT-s-OFDM</w:t>
            </w:r>
            <w:r w:rsidRPr="00AB0795">
              <w:rPr>
                <w:b w:val="0"/>
                <w:sz w:val="20"/>
                <w:szCs w:val="22"/>
              </w:rPr>
              <w:t xml:space="preserve"> </w:t>
            </w:r>
          </w:p>
        </w:tc>
        <w:tc>
          <w:tcPr>
            <w:tcW w:w="1808" w:type="dxa"/>
          </w:tcPr>
          <w:p w14:paraId="33356A6B" w14:textId="5BD3C690"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 xml:space="preserve">QPSK </w:t>
            </w:r>
          </w:p>
        </w:tc>
        <w:tc>
          <w:tcPr>
            <w:tcW w:w="1808" w:type="dxa"/>
            <w:shd w:val="clear" w:color="auto" w:fill="auto"/>
          </w:tcPr>
          <w:p w14:paraId="2E3BD13D" w14:textId="34837BE9"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0</w:t>
            </w:r>
          </w:p>
        </w:tc>
        <w:tc>
          <w:tcPr>
            <w:tcW w:w="1808" w:type="dxa"/>
            <w:shd w:val="clear" w:color="auto" w:fill="auto"/>
          </w:tcPr>
          <w:p w14:paraId="47D6D0C6" w14:textId="5BF822BE"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1.8</w:t>
            </w:r>
          </w:p>
        </w:tc>
        <w:tc>
          <w:tcPr>
            <w:tcW w:w="1808" w:type="dxa"/>
            <w:shd w:val="clear" w:color="auto" w:fill="auto"/>
          </w:tcPr>
          <w:p w14:paraId="17141DF0" w14:textId="60A567D1"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1.8</w:t>
            </w:r>
          </w:p>
        </w:tc>
      </w:tr>
      <w:tr w:rsidR="0029282E" w:rsidRPr="00AB0795" w14:paraId="3CDB4CEB" w14:textId="77777777" w:rsidTr="00AB0795">
        <w:trPr>
          <w:trHeight w:val="42"/>
          <w:jc w:val="center"/>
        </w:trPr>
        <w:tc>
          <w:tcPr>
            <w:tcW w:w="1807" w:type="dxa"/>
            <w:shd w:val="clear" w:color="auto" w:fill="auto"/>
          </w:tcPr>
          <w:p w14:paraId="3459D6AF" w14:textId="55432E7D" w:rsidR="0029282E" w:rsidRPr="00AB0795" w:rsidRDefault="0029282E" w:rsidP="00766907">
            <w:pPr>
              <w:pStyle w:val="LGTdoc1"/>
              <w:spacing w:beforeLines="0" w:before="120" w:after="220" w:afterAutospacing="0"/>
              <w:jc w:val="center"/>
              <w:rPr>
                <w:b w:val="0"/>
                <w:sz w:val="20"/>
                <w:szCs w:val="22"/>
              </w:rPr>
            </w:pPr>
            <w:r w:rsidRPr="00AB0795">
              <w:rPr>
                <w:b w:val="0"/>
                <w:sz w:val="20"/>
                <w:szCs w:val="22"/>
              </w:rPr>
              <w:t xml:space="preserve">SC-QAM vs </w:t>
            </w:r>
            <w:r w:rsidR="00023720" w:rsidRPr="00AB0795">
              <w:rPr>
                <w:b w:val="0"/>
                <w:sz w:val="20"/>
                <w:szCs w:val="22"/>
              </w:rPr>
              <w:t>DFT-s-OFDM</w:t>
            </w:r>
            <w:r w:rsidRPr="00AB0795">
              <w:rPr>
                <w:b w:val="0"/>
                <w:sz w:val="20"/>
                <w:szCs w:val="22"/>
              </w:rPr>
              <w:t xml:space="preserve"> </w:t>
            </w:r>
          </w:p>
        </w:tc>
        <w:tc>
          <w:tcPr>
            <w:tcW w:w="1808" w:type="dxa"/>
          </w:tcPr>
          <w:p w14:paraId="1BE8AF5C" w14:textId="32C1CE7C"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16 QAM</w:t>
            </w:r>
          </w:p>
        </w:tc>
        <w:tc>
          <w:tcPr>
            <w:tcW w:w="1808" w:type="dxa"/>
            <w:shd w:val="clear" w:color="auto" w:fill="auto"/>
          </w:tcPr>
          <w:p w14:paraId="758DBCA8" w14:textId="0893747E"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0</w:t>
            </w:r>
          </w:p>
        </w:tc>
        <w:tc>
          <w:tcPr>
            <w:tcW w:w="1808" w:type="dxa"/>
            <w:shd w:val="clear" w:color="auto" w:fill="auto"/>
          </w:tcPr>
          <w:p w14:paraId="598B6500" w14:textId="10192C14"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w:t>
            </w:r>
          </w:p>
        </w:tc>
        <w:tc>
          <w:tcPr>
            <w:tcW w:w="1808" w:type="dxa"/>
            <w:shd w:val="clear" w:color="auto" w:fill="auto"/>
          </w:tcPr>
          <w:p w14:paraId="53AEA776" w14:textId="514383CC"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w:t>
            </w:r>
          </w:p>
        </w:tc>
      </w:tr>
    </w:tbl>
    <w:p w14:paraId="7B42B717" w14:textId="77777777" w:rsidR="006C701B" w:rsidRPr="00AB0795" w:rsidRDefault="006C701B" w:rsidP="006C701B">
      <w:pPr>
        <w:pStyle w:val="LGTdoc1"/>
        <w:spacing w:beforeLines="0" w:before="120" w:after="220" w:afterAutospacing="0"/>
        <w:ind w:left="709"/>
        <w:rPr>
          <w:b w:val="0"/>
          <w:sz w:val="20"/>
          <w:lang w:val="en-US"/>
        </w:rPr>
      </w:pPr>
    </w:p>
    <w:p w14:paraId="291F2D71" w14:textId="52F3B08D" w:rsidR="003065DD" w:rsidRPr="00AB0795" w:rsidRDefault="006C701B" w:rsidP="003065DD">
      <w:pPr>
        <w:pStyle w:val="LGTdoc1"/>
        <w:spacing w:beforeLines="0" w:before="120" w:after="220" w:afterAutospacing="0"/>
        <w:contextualSpacing/>
        <w:rPr>
          <w:sz w:val="20"/>
          <w:lang w:val="en-US"/>
        </w:rPr>
      </w:pPr>
      <w:r w:rsidRPr="00AB0795">
        <w:rPr>
          <w:sz w:val="20"/>
          <w:u w:val="single"/>
          <w:lang w:val="en-US"/>
        </w:rPr>
        <w:t>Observation 1:</w:t>
      </w:r>
      <w:r w:rsidRPr="00AB0795">
        <w:rPr>
          <w:sz w:val="20"/>
          <w:lang w:val="en-US"/>
        </w:rPr>
        <w:t xml:space="preserve"> </w:t>
      </w:r>
      <w:r w:rsidR="004A3443" w:rsidRPr="00AB0795">
        <w:rPr>
          <w:sz w:val="20"/>
          <w:lang w:val="en-US"/>
        </w:rPr>
        <w:t xml:space="preserve">For </w:t>
      </w:r>
      <w:r w:rsidR="003065DD" w:rsidRPr="00AB0795">
        <w:rPr>
          <w:sz w:val="20"/>
          <w:lang w:val="en-US"/>
        </w:rPr>
        <w:t xml:space="preserve">the </w:t>
      </w:r>
      <w:r w:rsidR="008E74BA" w:rsidRPr="00AB0795">
        <w:rPr>
          <w:sz w:val="20"/>
          <w:lang w:val="en-US"/>
        </w:rPr>
        <w:t>LOS</w:t>
      </w:r>
      <w:r w:rsidR="0029282E" w:rsidRPr="00AB0795">
        <w:rPr>
          <w:sz w:val="20"/>
          <w:lang w:val="en-US"/>
        </w:rPr>
        <w:t xml:space="preserve"> </w:t>
      </w:r>
      <w:r w:rsidR="008E74BA" w:rsidRPr="00AB0795">
        <w:rPr>
          <w:sz w:val="20"/>
          <w:lang w:val="en-US"/>
        </w:rPr>
        <w:t>channel</w:t>
      </w:r>
      <w:r w:rsidR="003065DD" w:rsidRPr="00AB0795">
        <w:rPr>
          <w:sz w:val="20"/>
          <w:lang w:val="en-US"/>
        </w:rPr>
        <w:t xml:space="preserve"> model</w:t>
      </w:r>
      <w:r w:rsidR="00E1428F" w:rsidRPr="00AB0795">
        <w:rPr>
          <w:sz w:val="20"/>
          <w:lang w:val="en-US"/>
        </w:rPr>
        <w:t xml:space="preserve"> and considered code rates</w:t>
      </w:r>
    </w:p>
    <w:p w14:paraId="7A025075" w14:textId="095559AC" w:rsidR="006C701B" w:rsidRPr="00AB0795" w:rsidRDefault="0029282E" w:rsidP="003065DD">
      <w:pPr>
        <w:pStyle w:val="LGTdoc1"/>
        <w:numPr>
          <w:ilvl w:val="0"/>
          <w:numId w:val="18"/>
        </w:numPr>
        <w:spacing w:beforeLines="0" w:before="120" w:after="220" w:afterAutospacing="0"/>
        <w:contextualSpacing/>
        <w:rPr>
          <w:sz w:val="20"/>
          <w:lang w:val="en-US"/>
        </w:rPr>
      </w:pPr>
      <w:r w:rsidRPr="00AB0795">
        <w:rPr>
          <w:sz w:val="20"/>
          <w:lang w:val="en-US"/>
        </w:rPr>
        <w:t>SC-QAM provides</w:t>
      </w:r>
      <w:r w:rsidR="006E7470" w:rsidRPr="00AB0795">
        <w:rPr>
          <w:sz w:val="20"/>
          <w:lang w:val="en-US"/>
        </w:rPr>
        <w:t xml:space="preserve"> 4</w:t>
      </w:r>
      <w:r w:rsidR="003065DD" w:rsidRPr="00AB0795">
        <w:rPr>
          <w:sz w:val="20"/>
          <w:lang w:val="en-US"/>
        </w:rPr>
        <w:t>.5</w:t>
      </w:r>
      <w:r w:rsidR="004A3443" w:rsidRPr="00AB0795">
        <w:rPr>
          <w:sz w:val="20"/>
          <w:lang w:val="en-US"/>
        </w:rPr>
        <w:t xml:space="preserve"> dB of gain over OFDM</w:t>
      </w:r>
      <w:r w:rsidRPr="00AB0795">
        <w:rPr>
          <w:sz w:val="20"/>
          <w:lang w:val="en-US"/>
        </w:rPr>
        <w:t xml:space="preserve"> </w:t>
      </w:r>
      <w:r w:rsidR="00E1428F" w:rsidRPr="00AB0795">
        <w:rPr>
          <w:sz w:val="20"/>
          <w:lang w:val="en-US"/>
        </w:rPr>
        <w:t>for</w:t>
      </w:r>
      <w:r w:rsidRPr="00AB0795">
        <w:rPr>
          <w:sz w:val="20"/>
          <w:lang w:val="en-US"/>
        </w:rPr>
        <w:t xml:space="preserve"> QPSK modulation and </w:t>
      </w:r>
      <w:r w:rsidR="003065DD" w:rsidRPr="00AB0795">
        <w:rPr>
          <w:sz w:val="20"/>
          <w:lang w:val="en-US"/>
        </w:rPr>
        <w:t>2.9</w:t>
      </w:r>
      <w:r w:rsidRPr="00AB0795">
        <w:rPr>
          <w:sz w:val="20"/>
          <w:lang w:val="en-US"/>
        </w:rPr>
        <w:t>dB of gain for 16 QAM</w:t>
      </w:r>
    </w:p>
    <w:p w14:paraId="27B7FF16" w14:textId="512272EC" w:rsidR="003065DD" w:rsidRPr="00AB0795" w:rsidRDefault="003065DD" w:rsidP="003065DD">
      <w:pPr>
        <w:pStyle w:val="LGTdoc1"/>
        <w:numPr>
          <w:ilvl w:val="0"/>
          <w:numId w:val="18"/>
        </w:numPr>
        <w:spacing w:beforeLines="0" w:before="120" w:after="220" w:afterAutospacing="0"/>
        <w:rPr>
          <w:sz w:val="20"/>
          <w:lang w:val="en-US"/>
        </w:rPr>
      </w:pPr>
      <w:r w:rsidRPr="00AB0795">
        <w:rPr>
          <w:sz w:val="20"/>
          <w:lang w:val="en-US"/>
        </w:rPr>
        <w:t xml:space="preserve">DFT-S-FDM provides 1.8 dB of gain over OFDM </w:t>
      </w:r>
      <w:r w:rsidR="00E1428F" w:rsidRPr="00AB0795">
        <w:rPr>
          <w:sz w:val="20"/>
          <w:lang w:val="en-US"/>
        </w:rPr>
        <w:t>for</w:t>
      </w:r>
      <w:r w:rsidRPr="00AB0795">
        <w:rPr>
          <w:sz w:val="20"/>
          <w:lang w:val="en-US"/>
        </w:rPr>
        <w:t xml:space="preserve"> QPSK modulation and 1dB of gain for 16 QAM</w:t>
      </w:r>
    </w:p>
    <w:p w14:paraId="123F58EB" w14:textId="5CBF015C" w:rsidR="003065DD" w:rsidRPr="00AB0795" w:rsidRDefault="003065DD" w:rsidP="003065DD">
      <w:pPr>
        <w:pStyle w:val="LGTdoc1"/>
        <w:spacing w:beforeLines="0" w:before="120" w:after="220" w:afterAutospacing="0"/>
        <w:contextualSpacing/>
        <w:rPr>
          <w:sz w:val="20"/>
          <w:lang w:val="en-US"/>
        </w:rPr>
      </w:pPr>
      <w:r w:rsidRPr="00AB0795">
        <w:rPr>
          <w:sz w:val="20"/>
          <w:u w:val="single"/>
          <w:lang w:val="en-US"/>
        </w:rPr>
        <w:t>Observation 2:</w:t>
      </w:r>
      <w:r w:rsidRPr="00AB0795">
        <w:rPr>
          <w:sz w:val="20"/>
          <w:lang w:val="en-US"/>
        </w:rPr>
        <w:t xml:space="preserve"> For the NLOS CDL-B channel model</w:t>
      </w:r>
      <w:r w:rsidR="00E1428F" w:rsidRPr="00AB0795">
        <w:rPr>
          <w:sz w:val="20"/>
          <w:lang w:val="en-US"/>
        </w:rPr>
        <w:t xml:space="preserve"> and considered code rates</w:t>
      </w:r>
    </w:p>
    <w:p w14:paraId="0FDDF0D6" w14:textId="753ED1E8" w:rsidR="003065DD" w:rsidRPr="00AB0795" w:rsidRDefault="003065DD" w:rsidP="003065DD">
      <w:pPr>
        <w:pStyle w:val="LGTdoc1"/>
        <w:numPr>
          <w:ilvl w:val="0"/>
          <w:numId w:val="26"/>
        </w:numPr>
        <w:spacing w:beforeLines="0" w:before="120" w:after="220" w:afterAutospacing="0"/>
        <w:contextualSpacing/>
        <w:rPr>
          <w:sz w:val="20"/>
          <w:lang w:val="en-US"/>
        </w:rPr>
      </w:pPr>
      <w:r w:rsidRPr="00AB0795">
        <w:rPr>
          <w:sz w:val="20"/>
          <w:lang w:val="en-US"/>
        </w:rPr>
        <w:t xml:space="preserve">SC-QAM provides 2.9-4.5 dB of gain over OFDM </w:t>
      </w:r>
      <w:r w:rsidR="00E1428F" w:rsidRPr="00AB0795">
        <w:rPr>
          <w:sz w:val="20"/>
          <w:lang w:val="en-US"/>
        </w:rPr>
        <w:t>for</w:t>
      </w:r>
      <w:r w:rsidRPr="00AB0795">
        <w:rPr>
          <w:sz w:val="20"/>
          <w:lang w:val="en-US"/>
        </w:rPr>
        <w:t xml:space="preserve"> QPSK modulation and 1dB of gain for 16 QAM.</w:t>
      </w:r>
    </w:p>
    <w:p w14:paraId="0DCD34E7" w14:textId="4CCFC84B" w:rsidR="003065DD" w:rsidRPr="00AB0795" w:rsidRDefault="003065DD" w:rsidP="003065DD">
      <w:pPr>
        <w:pStyle w:val="LGTdoc1"/>
        <w:numPr>
          <w:ilvl w:val="0"/>
          <w:numId w:val="26"/>
        </w:numPr>
        <w:spacing w:beforeLines="0" w:before="120" w:after="220" w:afterAutospacing="0"/>
        <w:rPr>
          <w:sz w:val="20"/>
          <w:lang w:val="en-US"/>
        </w:rPr>
      </w:pPr>
      <w:r w:rsidRPr="00AB0795">
        <w:rPr>
          <w:sz w:val="20"/>
          <w:lang w:val="en-US"/>
        </w:rPr>
        <w:t xml:space="preserve">DFT-S-FDM provides 1-2.5 dB of gain over OFDM </w:t>
      </w:r>
      <w:r w:rsidR="00E1428F" w:rsidRPr="00AB0795">
        <w:rPr>
          <w:sz w:val="20"/>
          <w:lang w:val="en-US"/>
        </w:rPr>
        <w:t>for</w:t>
      </w:r>
      <w:r w:rsidRPr="00AB0795">
        <w:rPr>
          <w:sz w:val="20"/>
          <w:lang w:val="en-US"/>
        </w:rPr>
        <w:t xml:space="preserve"> QPSK modulation.</w:t>
      </w:r>
    </w:p>
    <w:p w14:paraId="44476E53" w14:textId="3A8A692F" w:rsidR="006C701B" w:rsidRPr="00AB0795" w:rsidRDefault="00FE657D" w:rsidP="006C701B">
      <w:pPr>
        <w:pStyle w:val="LGTdoc1"/>
        <w:spacing w:beforeLines="0" w:before="120" w:after="220" w:afterAutospacing="0"/>
        <w:rPr>
          <w:sz w:val="20"/>
          <w:lang w:val="en-US"/>
        </w:rPr>
      </w:pPr>
      <w:r w:rsidRPr="00AB0795">
        <w:rPr>
          <w:sz w:val="20"/>
          <w:u w:val="single"/>
          <w:lang w:val="en-US"/>
        </w:rPr>
        <w:t>Proposal 2</w:t>
      </w:r>
      <w:r w:rsidR="006C701B" w:rsidRPr="00AB0795">
        <w:rPr>
          <w:sz w:val="20"/>
          <w:u w:val="single"/>
          <w:lang w:val="en-US"/>
        </w:rPr>
        <w:t>:</w:t>
      </w:r>
      <w:r w:rsidR="006C701B" w:rsidRPr="00AB0795">
        <w:rPr>
          <w:sz w:val="20"/>
          <w:lang w:val="en-US"/>
        </w:rPr>
        <w:t xml:space="preserve"> SC-QAM waveform should be supported </w:t>
      </w:r>
      <w:r w:rsidR="004A3443" w:rsidRPr="00AB0795">
        <w:rPr>
          <w:sz w:val="20"/>
          <w:lang w:val="en-US"/>
        </w:rPr>
        <w:t xml:space="preserve">at least </w:t>
      </w:r>
      <w:r w:rsidR="006C701B" w:rsidRPr="00AB0795">
        <w:rPr>
          <w:sz w:val="20"/>
          <w:lang w:val="en-US"/>
        </w:rPr>
        <w:t xml:space="preserve">for </w:t>
      </w:r>
      <w:r w:rsidR="004A3443" w:rsidRPr="00AB0795">
        <w:rPr>
          <w:sz w:val="20"/>
          <w:lang w:val="en-US"/>
        </w:rPr>
        <w:t>PDSCH/PUSCH</w:t>
      </w:r>
    </w:p>
    <w:bookmarkEnd w:id="0"/>
    <w:bookmarkEnd w:id="1"/>
    <w:p w14:paraId="61F75F64" w14:textId="5E6BCF27" w:rsidR="0097374C" w:rsidRDefault="005B3973" w:rsidP="00CA621A">
      <w:pPr>
        <w:pStyle w:val="Heading1"/>
      </w:pPr>
      <w:r>
        <w:t>Summary</w:t>
      </w:r>
    </w:p>
    <w:p w14:paraId="1BAD00E7" w14:textId="77777777" w:rsidR="00153DF8" w:rsidRPr="00AB0795" w:rsidRDefault="00153DF8" w:rsidP="005B3973">
      <w:pPr>
        <w:pStyle w:val="LGTdoc1"/>
        <w:spacing w:beforeLines="0" w:before="120" w:after="220" w:afterAutospacing="0"/>
        <w:rPr>
          <w:b w:val="0"/>
          <w:sz w:val="20"/>
          <w:szCs w:val="22"/>
        </w:rPr>
      </w:pPr>
      <w:r w:rsidRPr="00AB0795">
        <w:rPr>
          <w:b w:val="0"/>
          <w:sz w:val="20"/>
          <w:szCs w:val="22"/>
        </w:rPr>
        <w:t>The observations and proposals made in this contribution are summarized below.</w:t>
      </w:r>
    </w:p>
    <w:p w14:paraId="7423B3B9" w14:textId="3CFEE66E" w:rsidR="005B3973" w:rsidRPr="00AB0795" w:rsidRDefault="00153DF8" w:rsidP="00492D67">
      <w:pPr>
        <w:pStyle w:val="LGTdoc1"/>
        <w:spacing w:beforeLines="0" w:before="120" w:after="220" w:afterAutospacing="0"/>
        <w:rPr>
          <w:sz w:val="20"/>
          <w:szCs w:val="22"/>
        </w:rPr>
      </w:pPr>
      <w:r w:rsidRPr="00AB0795">
        <w:rPr>
          <w:sz w:val="20"/>
          <w:u w:val="single"/>
          <w:lang w:val="en-US"/>
        </w:rPr>
        <w:t>Proposal 1:</w:t>
      </w:r>
      <w:r w:rsidRPr="00AB0795">
        <w:rPr>
          <w:sz w:val="20"/>
          <w:lang w:val="en-US"/>
        </w:rPr>
        <w:t xml:space="preserve"> Support SCS of 960KHz </w:t>
      </w:r>
      <w:r w:rsidR="00023720" w:rsidRPr="00AB0795">
        <w:rPr>
          <w:sz w:val="20"/>
          <w:lang w:val="en-US"/>
        </w:rPr>
        <w:t>or</w:t>
      </w:r>
      <w:r w:rsidRPr="00AB0795">
        <w:rPr>
          <w:sz w:val="20"/>
          <w:lang w:val="en-US"/>
        </w:rPr>
        <w:t xml:space="preserve"> 1920KHz for 60GHz band for OFDM and </w:t>
      </w:r>
      <w:r w:rsidR="00023720" w:rsidRPr="00AB0795">
        <w:rPr>
          <w:sz w:val="20"/>
          <w:lang w:val="en-US"/>
        </w:rPr>
        <w:t>DFT-s-OFDM</w:t>
      </w:r>
    </w:p>
    <w:p w14:paraId="6EFEECA8" w14:textId="7DDA33A5" w:rsidR="003065DD" w:rsidRPr="00AB0795" w:rsidRDefault="003065DD" w:rsidP="00492D67">
      <w:pPr>
        <w:pStyle w:val="LGTdoc1"/>
        <w:spacing w:beforeLines="0" w:before="120" w:after="220" w:afterAutospacing="0"/>
        <w:contextualSpacing/>
        <w:rPr>
          <w:sz w:val="20"/>
          <w:lang w:val="en-US"/>
        </w:rPr>
      </w:pPr>
      <w:r w:rsidRPr="00AB0795">
        <w:rPr>
          <w:sz w:val="20"/>
          <w:u w:val="single"/>
          <w:lang w:val="en-US"/>
        </w:rPr>
        <w:t>Observation 1:</w:t>
      </w:r>
      <w:r w:rsidRPr="00AB0795">
        <w:rPr>
          <w:sz w:val="20"/>
          <w:lang w:val="en-US"/>
        </w:rPr>
        <w:t xml:space="preserve"> For the LOS channel model</w:t>
      </w:r>
      <w:r w:rsidR="00E1428F" w:rsidRPr="00AB0795">
        <w:rPr>
          <w:sz w:val="20"/>
          <w:lang w:val="en-US"/>
        </w:rPr>
        <w:t xml:space="preserve"> and considered code rates</w:t>
      </w:r>
    </w:p>
    <w:p w14:paraId="44C9CDBC" w14:textId="009B278F" w:rsidR="003065DD" w:rsidRPr="00AB0795" w:rsidRDefault="003065DD" w:rsidP="00492D67">
      <w:pPr>
        <w:pStyle w:val="LGTdoc1"/>
        <w:numPr>
          <w:ilvl w:val="0"/>
          <w:numId w:val="27"/>
        </w:numPr>
        <w:spacing w:beforeLines="0" w:before="120" w:after="220" w:afterAutospacing="0"/>
        <w:contextualSpacing/>
        <w:rPr>
          <w:sz w:val="20"/>
          <w:lang w:val="en-US"/>
        </w:rPr>
      </w:pPr>
      <w:r w:rsidRPr="00AB0795">
        <w:rPr>
          <w:sz w:val="20"/>
          <w:lang w:val="en-US"/>
        </w:rPr>
        <w:t xml:space="preserve">SC-QAM provides 4.5 dB of gain over OFDM </w:t>
      </w:r>
      <w:r w:rsidR="00E1428F" w:rsidRPr="00AB0795">
        <w:rPr>
          <w:sz w:val="20"/>
          <w:lang w:val="en-US"/>
        </w:rPr>
        <w:t>for</w:t>
      </w:r>
      <w:r w:rsidRPr="00AB0795">
        <w:rPr>
          <w:sz w:val="20"/>
          <w:lang w:val="en-US"/>
        </w:rPr>
        <w:t xml:space="preserve"> QPSK modulation and 2.9dB of gain for 16 QAM</w:t>
      </w:r>
    </w:p>
    <w:p w14:paraId="0CE68F79" w14:textId="39DD2D3D" w:rsidR="003065DD" w:rsidRPr="00AB0795" w:rsidRDefault="003065DD" w:rsidP="00492D67">
      <w:pPr>
        <w:pStyle w:val="LGTdoc1"/>
        <w:numPr>
          <w:ilvl w:val="0"/>
          <w:numId w:val="27"/>
        </w:numPr>
        <w:spacing w:beforeLines="0" w:before="120" w:after="220" w:afterAutospacing="0"/>
        <w:rPr>
          <w:sz w:val="20"/>
          <w:lang w:val="en-US"/>
        </w:rPr>
      </w:pPr>
      <w:r w:rsidRPr="00AB0795">
        <w:rPr>
          <w:sz w:val="20"/>
          <w:lang w:val="en-US"/>
        </w:rPr>
        <w:t xml:space="preserve">DFT-S-FDM provides 1.8 dB of gain over OFDM </w:t>
      </w:r>
      <w:r w:rsidR="00E1428F" w:rsidRPr="00AB0795">
        <w:rPr>
          <w:sz w:val="20"/>
          <w:lang w:val="en-US"/>
        </w:rPr>
        <w:t>for</w:t>
      </w:r>
      <w:r w:rsidRPr="00AB0795">
        <w:rPr>
          <w:sz w:val="20"/>
          <w:lang w:val="en-US"/>
        </w:rPr>
        <w:t xml:space="preserve"> QPSK modulation and 1dB of gain for 16 QAM</w:t>
      </w:r>
    </w:p>
    <w:p w14:paraId="041AD733" w14:textId="1B410FAA" w:rsidR="003065DD" w:rsidRPr="00AB0795" w:rsidRDefault="003065DD" w:rsidP="00492D67">
      <w:pPr>
        <w:pStyle w:val="LGTdoc1"/>
        <w:spacing w:beforeLines="0" w:before="120" w:after="220" w:afterAutospacing="0"/>
        <w:contextualSpacing/>
        <w:rPr>
          <w:sz w:val="20"/>
          <w:lang w:val="en-US"/>
        </w:rPr>
      </w:pPr>
      <w:r w:rsidRPr="00AB0795">
        <w:rPr>
          <w:sz w:val="20"/>
          <w:u w:val="single"/>
          <w:lang w:val="en-US"/>
        </w:rPr>
        <w:t>Observation 2:</w:t>
      </w:r>
      <w:r w:rsidRPr="00AB0795">
        <w:rPr>
          <w:sz w:val="20"/>
          <w:lang w:val="en-US"/>
        </w:rPr>
        <w:t xml:space="preserve"> For the NLOS CDL-B channel model</w:t>
      </w:r>
      <w:r w:rsidR="00E1428F" w:rsidRPr="00AB0795">
        <w:rPr>
          <w:sz w:val="20"/>
          <w:lang w:val="en-US"/>
        </w:rPr>
        <w:t xml:space="preserve"> and considered code rates</w:t>
      </w:r>
    </w:p>
    <w:p w14:paraId="14BE6286" w14:textId="005D911E" w:rsidR="003065DD" w:rsidRPr="00AB0795" w:rsidRDefault="003065DD" w:rsidP="00492D67">
      <w:pPr>
        <w:pStyle w:val="LGTdoc1"/>
        <w:numPr>
          <w:ilvl w:val="0"/>
          <w:numId w:val="28"/>
        </w:numPr>
        <w:spacing w:beforeLines="0" w:before="120" w:after="220" w:afterAutospacing="0"/>
        <w:contextualSpacing/>
        <w:rPr>
          <w:sz w:val="20"/>
          <w:lang w:val="en-US"/>
        </w:rPr>
      </w:pPr>
      <w:r w:rsidRPr="00AB0795">
        <w:rPr>
          <w:sz w:val="20"/>
          <w:lang w:val="en-US"/>
        </w:rPr>
        <w:t xml:space="preserve">SC-QAM provides 2.9-4.5 dB of gain over OFDM </w:t>
      </w:r>
      <w:r w:rsidR="00E1428F" w:rsidRPr="00AB0795">
        <w:rPr>
          <w:sz w:val="20"/>
          <w:lang w:val="en-US"/>
        </w:rPr>
        <w:t>for</w:t>
      </w:r>
      <w:r w:rsidRPr="00AB0795">
        <w:rPr>
          <w:sz w:val="20"/>
          <w:lang w:val="en-US"/>
        </w:rPr>
        <w:t xml:space="preserve"> QPSK modulation and 1dB of gain for 16 QAM.</w:t>
      </w:r>
    </w:p>
    <w:p w14:paraId="66D65B7C" w14:textId="1FB5B277" w:rsidR="003065DD" w:rsidRPr="00AB0795" w:rsidRDefault="003065DD" w:rsidP="00492D67">
      <w:pPr>
        <w:pStyle w:val="LGTdoc1"/>
        <w:numPr>
          <w:ilvl w:val="0"/>
          <w:numId w:val="28"/>
        </w:numPr>
        <w:spacing w:beforeLines="0" w:before="120" w:after="220" w:afterAutospacing="0"/>
        <w:rPr>
          <w:sz w:val="20"/>
          <w:lang w:val="en-US"/>
        </w:rPr>
      </w:pPr>
      <w:r w:rsidRPr="00AB0795">
        <w:rPr>
          <w:sz w:val="20"/>
          <w:lang w:val="en-US"/>
        </w:rPr>
        <w:t xml:space="preserve">DFT-S-FDM provides 1-2.5 dB of gain over OFDM </w:t>
      </w:r>
      <w:r w:rsidR="00E1428F" w:rsidRPr="00AB0795">
        <w:rPr>
          <w:sz w:val="20"/>
          <w:lang w:val="en-US"/>
        </w:rPr>
        <w:t>for</w:t>
      </w:r>
      <w:r w:rsidRPr="00AB0795">
        <w:rPr>
          <w:sz w:val="20"/>
          <w:lang w:val="en-US"/>
        </w:rPr>
        <w:t xml:space="preserve"> QPSK modulation.</w:t>
      </w:r>
    </w:p>
    <w:p w14:paraId="1D74C1B3" w14:textId="3F6A6AD5" w:rsidR="00153DF8" w:rsidRPr="00AB0795" w:rsidRDefault="00153DF8" w:rsidP="00492D67">
      <w:pPr>
        <w:pStyle w:val="LGTdoc1"/>
        <w:spacing w:beforeLines="0" w:before="120" w:after="220" w:afterAutospacing="0"/>
        <w:rPr>
          <w:sz w:val="20"/>
          <w:lang w:val="en-US"/>
        </w:rPr>
      </w:pPr>
      <w:r w:rsidRPr="00AB0795">
        <w:rPr>
          <w:sz w:val="20"/>
          <w:u w:val="single"/>
          <w:lang w:val="en-US"/>
        </w:rPr>
        <w:t>Proposal 2:</w:t>
      </w:r>
      <w:r w:rsidRPr="00AB0795">
        <w:rPr>
          <w:sz w:val="20"/>
          <w:lang w:val="en-US"/>
        </w:rPr>
        <w:t xml:space="preserve"> SC-QAM waveform should be supported at least for PDSCH/PUSCH</w:t>
      </w:r>
    </w:p>
    <w:p w14:paraId="47A6B625" w14:textId="72F87F33" w:rsidR="00E77804" w:rsidRDefault="00153DF8" w:rsidP="00CA621A">
      <w:pPr>
        <w:pStyle w:val="Heading1"/>
      </w:pPr>
      <w:r>
        <w:t xml:space="preserve"> </w:t>
      </w:r>
      <w:r w:rsidR="00E77804">
        <w:t>References</w:t>
      </w:r>
    </w:p>
    <w:p w14:paraId="6A2C05C6" w14:textId="32505D4A" w:rsidR="005E48DB" w:rsidRPr="00AB0795" w:rsidRDefault="00E77804" w:rsidP="00FF47FD">
      <w:pPr>
        <w:pStyle w:val="LGTdoc1"/>
        <w:spacing w:before="120" w:after="220"/>
        <w:rPr>
          <w:b w:val="0"/>
          <w:sz w:val="20"/>
          <w:szCs w:val="22"/>
        </w:rPr>
      </w:pPr>
      <w:r w:rsidRPr="00AB0795">
        <w:rPr>
          <w:b w:val="0"/>
          <w:sz w:val="20"/>
          <w:szCs w:val="22"/>
        </w:rPr>
        <w:t xml:space="preserve">[1] </w:t>
      </w:r>
      <w:r w:rsidR="00B559A2" w:rsidRPr="00AB0795">
        <w:rPr>
          <w:b w:val="0"/>
          <w:sz w:val="20"/>
          <w:szCs w:val="22"/>
        </w:rPr>
        <w:t>RP-172021, Revised SID on NR-based Access to Unlicensed Spectrum, Qualcomm Incorporated, RAN#77</w:t>
      </w:r>
      <w:r w:rsidR="00AB0795" w:rsidRPr="00AB0795">
        <w:rPr>
          <w:b w:val="0"/>
          <w:sz w:val="20"/>
          <w:szCs w:val="22"/>
        </w:rPr>
        <w:t>, Sapporo, Japan, 11-14 Sep. 2017.</w:t>
      </w:r>
    </w:p>
    <w:p w14:paraId="73ADFD2F" w14:textId="306EB275" w:rsidR="005E48DB" w:rsidRPr="00AB0795" w:rsidRDefault="005E48DB" w:rsidP="00FF47FD">
      <w:pPr>
        <w:pStyle w:val="LGTdoc1"/>
        <w:spacing w:before="120" w:after="220"/>
        <w:rPr>
          <w:b w:val="0"/>
          <w:sz w:val="20"/>
          <w:szCs w:val="22"/>
        </w:rPr>
      </w:pPr>
      <w:r w:rsidRPr="00AB0795">
        <w:rPr>
          <w:b w:val="0"/>
          <w:sz w:val="20"/>
          <w:szCs w:val="22"/>
        </w:rPr>
        <w:t xml:space="preserve">[2] </w:t>
      </w:r>
      <w:r w:rsidRPr="00AB0795">
        <w:rPr>
          <w:b w:val="0"/>
          <w:sz w:val="20"/>
        </w:rPr>
        <w:t>IEEE 802.15.3c</w:t>
      </w:r>
      <w:r w:rsidR="00AB0795">
        <w:rPr>
          <w:b w:val="0"/>
          <w:sz w:val="20"/>
        </w:rPr>
        <w:t>,</w:t>
      </w:r>
      <w:r w:rsidRPr="00AB0795">
        <w:rPr>
          <w:b w:val="0"/>
          <w:sz w:val="20"/>
        </w:rPr>
        <w:t xml:space="preserve"> </w:t>
      </w:r>
      <w:r w:rsidR="00AB0795">
        <w:rPr>
          <w:b w:val="0"/>
          <w:sz w:val="20"/>
        </w:rPr>
        <w:t>“</w:t>
      </w:r>
      <w:r w:rsidRPr="00AB0795">
        <w:rPr>
          <w:b w:val="0"/>
          <w:sz w:val="20"/>
        </w:rPr>
        <w:t>The First IEEE Wireless Standard for Data Rates over 1 Gb/s</w:t>
      </w:r>
      <w:r w:rsidR="00AB0795">
        <w:rPr>
          <w:b w:val="0"/>
          <w:sz w:val="20"/>
        </w:rPr>
        <w:t>”</w:t>
      </w:r>
      <w:r w:rsidR="00586D1D">
        <w:rPr>
          <w:b w:val="0"/>
          <w:sz w:val="20"/>
        </w:rPr>
        <w:t xml:space="preserve">, </w:t>
      </w:r>
      <w:r w:rsidR="00586D1D" w:rsidRPr="00586D1D">
        <w:rPr>
          <w:b w:val="0"/>
          <w:sz w:val="20"/>
        </w:rPr>
        <w:t>IEEE</w:t>
      </w:r>
      <w:r w:rsidR="00586D1D">
        <w:rPr>
          <w:b w:val="0"/>
          <w:sz w:val="20"/>
        </w:rPr>
        <w:t xml:space="preserve"> </w:t>
      </w:r>
      <w:r w:rsidR="00586D1D" w:rsidRPr="00586D1D">
        <w:rPr>
          <w:b w:val="0"/>
          <w:sz w:val="20"/>
        </w:rPr>
        <w:t>Magazine</w:t>
      </w:r>
      <w:r w:rsidR="00586D1D">
        <w:rPr>
          <w:b w:val="0"/>
          <w:sz w:val="20"/>
        </w:rPr>
        <w:t xml:space="preserve">, </w:t>
      </w:r>
      <w:r w:rsidR="00586D1D" w:rsidRPr="00586D1D">
        <w:rPr>
          <w:b w:val="0"/>
          <w:sz w:val="20"/>
        </w:rPr>
        <w:t>Vol</w:t>
      </w:r>
      <w:r w:rsidR="00586D1D">
        <w:rPr>
          <w:b w:val="0"/>
          <w:sz w:val="20"/>
        </w:rPr>
        <w:t xml:space="preserve">. </w:t>
      </w:r>
      <w:r w:rsidR="00586D1D" w:rsidRPr="00586D1D">
        <w:rPr>
          <w:b w:val="0"/>
          <w:sz w:val="20"/>
        </w:rPr>
        <w:t>49</w:t>
      </w:r>
      <w:r w:rsidR="00586D1D">
        <w:rPr>
          <w:b w:val="0"/>
          <w:sz w:val="20"/>
        </w:rPr>
        <w:t xml:space="preserve">, </w:t>
      </w:r>
      <w:r w:rsidR="00586D1D" w:rsidRPr="00586D1D">
        <w:rPr>
          <w:b w:val="0"/>
          <w:sz w:val="20"/>
        </w:rPr>
        <w:t>N</w:t>
      </w:r>
      <w:r w:rsidR="00586D1D">
        <w:rPr>
          <w:b w:val="0"/>
          <w:sz w:val="20"/>
        </w:rPr>
        <w:t xml:space="preserve">o. </w:t>
      </w:r>
      <w:r w:rsidR="00586D1D" w:rsidRPr="00586D1D">
        <w:rPr>
          <w:b w:val="0"/>
          <w:sz w:val="20"/>
        </w:rPr>
        <w:t>7</w:t>
      </w:r>
      <w:r w:rsidR="00586D1D">
        <w:rPr>
          <w:b w:val="0"/>
          <w:sz w:val="20"/>
        </w:rPr>
        <w:t xml:space="preserve">, </w:t>
      </w:r>
      <w:r w:rsidR="00586D1D" w:rsidRPr="00586D1D">
        <w:rPr>
          <w:b w:val="0"/>
          <w:sz w:val="20"/>
        </w:rPr>
        <w:t>July</w:t>
      </w:r>
      <w:r w:rsidR="00586D1D">
        <w:rPr>
          <w:b w:val="0"/>
          <w:sz w:val="20"/>
        </w:rPr>
        <w:t xml:space="preserve"> </w:t>
      </w:r>
      <w:r w:rsidR="00586D1D" w:rsidRPr="00586D1D">
        <w:rPr>
          <w:b w:val="0"/>
          <w:sz w:val="20"/>
        </w:rPr>
        <w:t>2011</w:t>
      </w:r>
      <w:r w:rsidR="00586D1D">
        <w:rPr>
          <w:b w:val="0"/>
          <w:sz w:val="20"/>
        </w:rPr>
        <w:t>.</w:t>
      </w:r>
    </w:p>
    <w:sectPr w:rsidR="005E48DB" w:rsidRPr="00AB0795"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50392" w14:textId="77777777" w:rsidR="00AD6376" w:rsidRDefault="00AD6376">
      <w:r>
        <w:separator/>
      </w:r>
    </w:p>
  </w:endnote>
  <w:endnote w:type="continuationSeparator" w:id="0">
    <w:p w14:paraId="5D7D32EF" w14:textId="77777777" w:rsidR="00AD6376" w:rsidRDefault="00AD6376">
      <w:r>
        <w:continuationSeparator/>
      </w:r>
    </w:p>
  </w:endnote>
  <w:endnote w:type="continuationNotice" w:id="1">
    <w:p w14:paraId="59C77E19" w14:textId="77777777" w:rsidR="00AD6376" w:rsidRDefault="00AD6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29282E" w:rsidRDefault="002928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9282E" w:rsidRDefault="00292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257127C8" w:rsidR="0029282E" w:rsidRDefault="002928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023BC">
      <w:rPr>
        <w:rStyle w:val="PageNumber"/>
        <w:noProof/>
      </w:rPr>
      <w:t>4</w:t>
    </w:r>
    <w:r>
      <w:rPr>
        <w:rStyle w:val="PageNumber"/>
      </w:rPr>
      <w:fldChar w:fldCharType="end"/>
    </w:r>
  </w:p>
  <w:p w14:paraId="5BFA00B5" w14:textId="77777777" w:rsidR="0029282E" w:rsidRDefault="00292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6ABF3" w14:textId="77777777" w:rsidR="00AD6376" w:rsidRDefault="00AD6376">
      <w:r>
        <w:separator/>
      </w:r>
    </w:p>
  </w:footnote>
  <w:footnote w:type="continuationSeparator" w:id="0">
    <w:p w14:paraId="44E74AD8" w14:textId="77777777" w:rsidR="00AD6376" w:rsidRDefault="00AD6376">
      <w:r>
        <w:continuationSeparator/>
      </w:r>
    </w:p>
  </w:footnote>
  <w:footnote w:type="continuationNotice" w:id="1">
    <w:p w14:paraId="41E03C92" w14:textId="77777777" w:rsidR="00AD6376" w:rsidRDefault="00AD63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6E870EF"/>
    <w:multiLevelType w:val="hybridMultilevel"/>
    <w:tmpl w:val="7E4E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hybridMultilevel"/>
    <w:tmpl w:val="3F843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0552E"/>
    <w:multiLevelType w:val="multilevel"/>
    <w:tmpl w:val="F2AEB3A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12C6E"/>
    <w:multiLevelType w:val="hybridMultilevel"/>
    <w:tmpl w:val="7DD85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2"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AE0403"/>
    <w:multiLevelType w:val="hybridMultilevel"/>
    <w:tmpl w:val="0BA6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7"/>
  </w:num>
  <w:num w:numId="2">
    <w:abstractNumId w:val="4"/>
  </w:num>
  <w:num w:numId="3">
    <w:abstractNumId w:val="14"/>
  </w:num>
  <w:num w:numId="4">
    <w:abstractNumId w:val="24"/>
  </w:num>
  <w:num w:numId="5">
    <w:abstractNumId w:val="26"/>
  </w:num>
  <w:num w:numId="6">
    <w:abstractNumId w:val="1"/>
  </w:num>
  <w:num w:numId="7">
    <w:abstractNumId w:val="27"/>
  </w:num>
  <w:num w:numId="8">
    <w:abstractNumId w:val="21"/>
  </w:num>
  <w:num w:numId="9">
    <w:abstractNumId w:val="18"/>
  </w:num>
  <w:num w:numId="10">
    <w:abstractNumId w:val="19"/>
  </w:num>
  <w:num w:numId="11">
    <w:abstractNumId w:val="13"/>
  </w:num>
  <w:num w:numId="12">
    <w:abstractNumId w:val="11"/>
  </w:num>
  <w:num w:numId="13">
    <w:abstractNumId w:val="0"/>
  </w:num>
  <w:num w:numId="14">
    <w:abstractNumId w:val="6"/>
  </w:num>
  <w:num w:numId="15">
    <w:abstractNumId w:val="5"/>
  </w:num>
  <w:num w:numId="16">
    <w:abstractNumId w:val="22"/>
  </w:num>
  <w:num w:numId="17">
    <w:abstractNumId w:val="10"/>
  </w:num>
  <w:num w:numId="18">
    <w:abstractNumId w:val="3"/>
  </w:num>
  <w:num w:numId="19">
    <w:abstractNumId w:val="15"/>
  </w:num>
  <w:num w:numId="20">
    <w:abstractNumId w:val="9"/>
  </w:num>
  <w:num w:numId="21">
    <w:abstractNumId w:val="8"/>
  </w:num>
  <w:num w:numId="22">
    <w:abstractNumId w:val="17"/>
  </w:num>
  <w:num w:numId="23">
    <w:abstractNumId w:val="23"/>
  </w:num>
  <w:num w:numId="24">
    <w:abstractNumId w:val="16"/>
  </w:num>
  <w:num w:numId="25">
    <w:abstractNumId w:val="20"/>
  </w:num>
  <w:num w:numId="26">
    <w:abstractNumId w:val="2"/>
  </w:num>
  <w:num w:numId="27">
    <w:abstractNumId w:val="25"/>
  </w:num>
  <w:num w:numId="2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720"/>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1CF"/>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A3"/>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1D74"/>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2E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0DA2"/>
    <w:rsid w:val="002914C3"/>
    <w:rsid w:val="00291BE2"/>
    <w:rsid w:val="002921DC"/>
    <w:rsid w:val="002921F7"/>
    <w:rsid w:val="0029246D"/>
    <w:rsid w:val="002925EB"/>
    <w:rsid w:val="0029282E"/>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8D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6F43"/>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5DD"/>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65"/>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7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0EE"/>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BFD"/>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0C"/>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2D67"/>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29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B34"/>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7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D1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B8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59"/>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59D"/>
    <w:rsid w:val="0074473F"/>
    <w:rsid w:val="00744AF4"/>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0EC"/>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2100"/>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5D55"/>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546"/>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34D"/>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21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708"/>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36"/>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795"/>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4CA"/>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376"/>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1E13"/>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5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8E6"/>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1A"/>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3BC"/>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2C"/>
    <w:rsid w:val="00E1233A"/>
    <w:rsid w:val="00E1266E"/>
    <w:rsid w:val="00E1275C"/>
    <w:rsid w:val="00E12B84"/>
    <w:rsid w:val="00E1303A"/>
    <w:rsid w:val="00E13943"/>
    <w:rsid w:val="00E139DA"/>
    <w:rsid w:val="00E13CED"/>
    <w:rsid w:val="00E13EE5"/>
    <w:rsid w:val="00E13F1F"/>
    <w:rsid w:val="00E13F2B"/>
    <w:rsid w:val="00E13FAB"/>
    <w:rsid w:val="00E13FF5"/>
    <w:rsid w:val="00E1428F"/>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D91"/>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B2F"/>
    <w:rsid w:val="00EA3FDB"/>
    <w:rsid w:val="00EA4250"/>
    <w:rsid w:val="00EA42CB"/>
    <w:rsid w:val="00EA443D"/>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791"/>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8"/>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3EQ6UJ4K66FU-4-4149</_dlc_DocId>
    <_dlc_DocIdUrl xmlns="df4eea7b-52db-4162-980b-b352f1b580a3">
      <Url>https://projects.qualcomm.com/sites/meridian/_layouts/15/DocIdRedir.aspx?ID=3EQ6UJ4K66FU-4-4149</Url>
      <Description>3EQ6UJ4K66FU-4-4149</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df4eea7b-52db-4162-980b-b352f1b580a3"/>
    <ds:schemaRef ds:uri="http://www.w3.org/XML/1998/namespace"/>
    <ds:schemaRef ds:uri="http://purl.org/dc/terms/"/>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F65F9305-B87C-4573-9577-31ABB14C56FF}">
  <ds:schemaRefs>
    <ds:schemaRef ds:uri="http://schemas.openxmlformats.org/officeDocument/2006/bibliography"/>
  </ds:schemaRefs>
</ds:datastoreItem>
</file>

<file path=customXml/itemProps6.xml><?xml version="1.0" encoding="utf-8"?>
<ds:datastoreItem xmlns:ds="http://schemas.openxmlformats.org/officeDocument/2006/customXml" ds:itemID="{8B9E2AEE-70F9-4908-8E18-283BAFCC4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2911</TotalTime>
  <Pages>5</Pages>
  <Words>1618</Words>
  <Characters>9224</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Waveform options for 60 GHz</dc:title>
  <dc:subject/>
  <dc:creator>weichao@qti.qualcomm.com</dc:creator>
  <cp:keywords/>
  <cp:lastModifiedBy>Qualcomm</cp:lastModifiedBy>
  <cp:revision>121</cp:revision>
  <cp:lastPrinted>2010-08-13T21:54:00Z</cp:lastPrinted>
  <dcterms:created xsi:type="dcterms:W3CDTF">2017-12-19T08:06:00Z</dcterms:created>
  <dcterms:modified xsi:type="dcterms:W3CDTF">2018-04-06T02:52:00Z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5903000f-1eb6-4bea-821f-26efcc852b78</vt:lpwstr>
  </property>
</Properties>
</file>